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0AD803F9"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81312E">
        <w:rPr>
          <w:b/>
          <w:noProof/>
          <w:sz w:val="24"/>
          <w:lang w:eastAsia="en-US"/>
        </w:rPr>
        <w:t>12</w:t>
      </w:r>
      <w:r w:rsidR="00D22152">
        <w:rPr>
          <w:rFonts w:hint="eastAsia"/>
          <w:b/>
          <w:noProof/>
          <w:sz w:val="24"/>
        </w:rPr>
        <w:t>1</w:t>
      </w:r>
      <w:r w:rsidRPr="00231BF8">
        <w:rPr>
          <w:b/>
          <w:noProof/>
          <w:sz w:val="24"/>
          <w:lang w:eastAsia="en-US"/>
        </w:rPr>
        <w:tab/>
      </w:r>
      <w:r>
        <w:rPr>
          <w:b/>
          <w:noProof/>
          <w:sz w:val="24"/>
          <w:lang w:eastAsia="en-US"/>
        </w:rPr>
        <w:t xml:space="preserve">                    </w:t>
      </w:r>
      <w:r w:rsidR="0081312E">
        <w:rPr>
          <w:b/>
          <w:noProof/>
          <w:sz w:val="24"/>
          <w:lang w:eastAsia="en-US"/>
        </w:rPr>
        <w:t xml:space="preserve">     </w:t>
      </w:r>
      <w:r w:rsidR="00DE4C9D">
        <w:rPr>
          <w:b/>
          <w:noProof/>
          <w:sz w:val="24"/>
          <w:lang w:eastAsia="en-US"/>
        </w:rPr>
        <w:t xml:space="preserve">      </w:t>
      </w:r>
      <w:r w:rsidR="009F7F16" w:rsidRPr="009F7F16">
        <w:rPr>
          <w:b/>
          <w:noProof/>
          <w:sz w:val="24"/>
          <w:lang w:eastAsia="en-US"/>
        </w:rPr>
        <w:t>R2-</w:t>
      </w:r>
      <w:r w:rsidR="003959DD" w:rsidRPr="009F7F16">
        <w:rPr>
          <w:b/>
          <w:noProof/>
          <w:sz w:val="24"/>
          <w:lang w:eastAsia="en-US"/>
        </w:rPr>
        <w:t>2</w:t>
      </w:r>
      <w:r w:rsidR="003959DD">
        <w:rPr>
          <w:b/>
          <w:noProof/>
          <w:sz w:val="24"/>
          <w:lang w:eastAsia="en-US"/>
        </w:rPr>
        <w:t>303026</w:t>
      </w:r>
    </w:p>
    <w:p w14:paraId="392BBBCE" w14:textId="53940FED" w:rsidR="00672252" w:rsidRDefault="00B13ECB" w:rsidP="001131BE">
      <w:pPr>
        <w:tabs>
          <w:tab w:val="left" w:pos="1980"/>
        </w:tabs>
        <w:spacing w:after="180" w:line="276" w:lineRule="auto"/>
        <w:rPr>
          <w:b/>
          <w:noProof/>
          <w:sz w:val="24"/>
          <w:lang w:eastAsia="en-US"/>
        </w:rPr>
      </w:pPr>
      <w:r>
        <w:rPr>
          <w:rFonts w:cs="Arial"/>
          <w:b/>
          <w:noProof/>
          <w:sz w:val="24"/>
          <w:lang w:eastAsia="en-US"/>
        </w:rPr>
        <w:t>e-meeting</w:t>
      </w:r>
      <w:r w:rsidR="00231BF8" w:rsidRPr="00231BF8">
        <w:rPr>
          <w:b/>
          <w:noProof/>
          <w:sz w:val="24"/>
          <w:lang w:eastAsia="en-US"/>
        </w:rPr>
        <w:t xml:space="preserve">, </w:t>
      </w:r>
      <w:r>
        <w:rPr>
          <w:b/>
          <w:noProof/>
          <w:sz w:val="24"/>
          <w:lang w:eastAsia="en-US"/>
        </w:rPr>
        <w:t>April</w:t>
      </w:r>
      <w:r w:rsidR="00231BF8" w:rsidRPr="00231BF8">
        <w:rPr>
          <w:b/>
          <w:noProof/>
          <w:sz w:val="24"/>
          <w:lang w:eastAsia="en-US"/>
        </w:rPr>
        <w:t>, 202</w:t>
      </w:r>
      <w:r w:rsidR="00D22152">
        <w:rPr>
          <w:rFonts w:hint="eastAsia"/>
          <w:b/>
          <w:noProof/>
          <w:sz w:val="24"/>
        </w:rPr>
        <w:t>3</w:t>
      </w:r>
    </w:p>
    <w:p w14:paraId="5DD0A726" w14:textId="77777777" w:rsidR="00231BF8" w:rsidRPr="00AD56F9" w:rsidRDefault="00231BF8" w:rsidP="001131BE">
      <w:pPr>
        <w:tabs>
          <w:tab w:val="left" w:pos="1980"/>
        </w:tabs>
        <w:spacing w:after="180" w:line="276" w:lineRule="auto"/>
        <w:rPr>
          <w:rFonts w:cs="Arial"/>
          <w:b/>
          <w:bCs/>
          <w:sz w:val="24"/>
          <w:lang w:eastAsia="en-US"/>
        </w:rPr>
      </w:pPr>
    </w:p>
    <w:p w14:paraId="28A94A6D" w14:textId="7233E371"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B13ECB">
        <w:rPr>
          <w:rFonts w:cs="Arial" w:hint="eastAsia"/>
          <w:b/>
          <w:bCs/>
          <w:sz w:val="24"/>
          <w:lang w:val="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FF2C83">
        <w:rPr>
          <w:rFonts w:cs="Arial"/>
          <w:b/>
          <w:bCs/>
          <w:sz w:val="24"/>
          <w:lang w:val="en-US" w:eastAsia="en-US"/>
        </w:rPr>
        <w:t>3</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6C0788F" w14:textId="3D2A04B5"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5E3A3D" w:rsidRPr="005E3A3D">
        <w:rPr>
          <w:rFonts w:cs="Arial"/>
          <w:b/>
          <w:bCs/>
          <w:sz w:val="24"/>
          <w:lang w:val="en-US" w:eastAsia="en-US"/>
        </w:rPr>
        <w:t xml:space="preserve">Open issues on dynamic switching for </w:t>
      </w:r>
      <w:r w:rsidR="00FF33FE">
        <w:rPr>
          <w:rFonts w:cs="Arial"/>
          <w:b/>
          <w:bCs/>
          <w:sz w:val="24"/>
          <w:lang w:val="en-US" w:eastAsia="en-US"/>
        </w:rPr>
        <w:t>LTM</w:t>
      </w:r>
    </w:p>
    <w:p w14:paraId="00DDEA5C" w14:textId="77777777" w:rsidR="00495DB1" w:rsidRPr="00467DEF" w:rsidRDefault="00495DB1" w:rsidP="001131BE">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5C747348" w14:textId="77777777" w:rsidR="00E90E49" w:rsidRPr="00CE0424" w:rsidRDefault="00E90E49" w:rsidP="001131BE">
      <w:pPr>
        <w:spacing w:line="276" w:lineRule="auto"/>
      </w:pPr>
    </w:p>
    <w:p w14:paraId="7A778345" w14:textId="1D967A9E"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30EAC828" w14:textId="78FC8BD0" w:rsidR="006876D5" w:rsidRDefault="000C265D" w:rsidP="006876D5">
      <w:r>
        <w:t>D</w:t>
      </w:r>
      <w:r>
        <w:rPr>
          <w:rFonts w:hint="eastAsia"/>
        </w:rPr>
        <w:t>uring</w:t>
      </w:r>
      <w:r w:rsidR="00020A64">
        <w:t xml:space="preserve"> </w:t>
      </w:r>
      <w:r>
        <w:rPr>
          <w:rFonts w:hint="eastAsia"/>
        </w:rPr>
        <w:t>previous</w:t>
      </w:r>
      <w:r>
        <w:t xml:space="preserve"> LTM discussion</w:t>
      </w:r>
      <w:r w:rsidR="00CB35F2">
        <w:rPr>
          <w:rFonts w:hint="eastAsia"/>
        </w:rPr>
        <w:t>,</w:t>
      </w:r>
      <w:r w:rsidR="00CB35F2">
        <w:t xml:space="preserve"> </w:t>
      </w:r>
      <w:r>
        <w:rPr>
          <w:rFonts w:hint="eastAsia"/>
        </w:rPr>
        <w:t>there</w:t>
      </w:r>
      <w:r>
        <w:t xml:space="preserve"> are several FFSs regarding to the content</w:t>
      </w:r>
      <w:r w:rsidR="00CB35F2">
        <w:t>s</w:t>
      </w:r>
      <w:r>
        <w:t xml:space="preserve"> of LTM cell switch command</w:t>
      </w:r>
      <w:r w:rsidR="00CB35F2">
        <w:t>:</w:t>
      </w:r>
    </w:p>
    <w:tbl>
      <w:tblPr>
        <w:tblStyle w:val="af9"/>
        <w:tblW w:w="0" w:type="auto"/>
        <w:tblLook w:val="04A0" w:firstRow="1" w:lastRow="0" w:firstColumn="1" w:lastColumn="0" w:noHBand="0" w:noVBand="1"/>
      </w:tblPr>
      <w:tblGrid>
        <w:gridCol w:w="9629"/>
      </w:tblGrid>
      <w:tr w:rsidR="000D0D00" w14:paraId="169F6996" w14:textId="77777777" w:rsidTr="000D0D00">
        <w:tc>
          <w:tcPr>
            <w:tcW w:w="9629" w:type="dxa"/>
          </w:tcPr>
          <w:p w14:paraId="17866D5A" w14:textId="77777777" w:rsidR="000D0D00" w:rsidRDefault="000D0D00" w:rsidP="000D0D00">
            <w:pPr>
              <w:pStyle w:val="Agreement"/>
              <w:tabs>
                <w:tab w:val="clear" w:pos="-4680"/>
                <w:tab w:val="num" w:pos="225"/>
                <w:tab w:val="num" w:pos="569"/>
              </w:tabs>
              <w:ind w:leftChars="100" w:left="560"/>
            </w:pPr>
            <w:r>
              <w:t>FFS how the UE determine the BWPs (for DL and UL) to be used upon the execution of L1/L2 inter-cell mobility</w:t>
            </w:r>
          </w:p>
          <w:p w14:paraId="1B1DD384" w14:textId="77777777" w:rsidR="000D0D00" w:rsidRPr="00133A92" w:rsidRDefault="000D0D00" w:rsidP="000D0D00">
            <w:pPr>
              <w:pStyle w:val="Agreement"/>
              <w:tabs>
                <w:tab w:val="clear" w:pos="-4680"/>
                <w:tab w:val="num" w:pos="225"/>
                <w:tab w:val="num" w:pos="569"/>
              </w:tabs>
              <w:ind w:leftChars="100" w:left="560"/>
            </w:pPr>
            <w:r w:rsidRPr="00133A92">
              <w:t xml:space="preserve">FFS if it should be possible to perform </w:t>
            </w:r>
            <w:proofErr w:type="spellStart"/>
            <w:r w:rsidRPr="00133A92">
              <w:t>SCell</w:t>
            </w:r>
            <w:proofErr w:type="spellEnd"/>
            <w:r w:rsidRPr="00133A92">
              <w:t xml:space="preserve"> activation/deactivation (amongst </w:t>
            </w:r>
            <w:proofErr w:type="spellStart"/>
            <w:r w:rsidRPr="00133A92">
              <w:t>SCells</w:t>
            </w:r>
            <w:proofErr w:type="spellEnd"/>
            <w:r w:rsidRPr="00133A92">
              <w:t xml:space="preserve"> associated with the candidate configuration) simultaneously with L1 L2 mobility trigger MAC CE (if so, FFS how this is determined).</w:t>
            </w:r>
          </w:p>
          <w:p w14:paraId="72D42F0F" w14:textId="77777777" w:rsidR="00E35457" w:rsidRDefault="000D0D00" w:rsidP="00E35457">
            <w:pPr>
              <w:pStyle w:val="Agreement"/>
              <w:tabs>
                <w:tab w:val="clear" w:pos="-4680"/>
                <w:tab w:val="num" w:pos="225"/>
                <w:tab w:val="num" w:pos="569"/>
              </w:tabs>
              <w:ind w:leftChars="100" w:left="560"/>
            </w:pPr>
            <w:r w:rsidRPr="00133A92">
              <w:t xml:space="preserve"> FFS if the MAC CE can indicate TCI state(s) (or other beam info) to activate for the target Cell(s), dep on RAN1 progress.</w:t>
            </w:r>
          </w:p>
          <w:p w14:paraId="3ABF51BA" w14:textId="2C363808" w:rsidR="00E35457" w:rsidRDefault="00E35457" w:rsidP="00E35457">
            <w:pPr>
              <w:pStyle w:val="Agreement"/>
              <w:tabs>
                <w:tab w:val="clear" w:pos="-4680"/>
                <w:tab w:val="num" w:pos="225"/>
                <w:tab w:val="num" w:pos="569"/>
              </w:tabs>
              <w:ind w:leftChars="100" w:left="560"/>
            </w:pPr>
            <w:r w:rsidRPr="00E35457">
              <w:t>RAN2 assumes RACH resource for CFRA for L1 L2 dynamic switch may be provided in RRC configuration (or potentially by MAC CE FFS).</w:t>
            </w:r>
          </w:p>
          <w:p w14:paraId="05187725" w14:textId="77777777" w:rsidR="000D0D00" w:rsidRPr="00E35457" w:rsidRDefault="000D0D00" w:rsidP="00A54577">
            <w:pPr>
              <w:pStyle w:val="Agreement"/>
              <w:numPr>
                <w:ilvl w:val="0"/>
                <w:numId w:val="0"/>
              </w:numPr>
            </w:pPr>
          </w:p>
        </w:tc>
      </w:tr>
    </w:tbl>
    <w:p w14:paraId="01F8EB23" w14:textId="2FCF9448" w:rsidR="00020A64" w:rsidRPr="006876D5" w:rsidRDefault="00020A64" w:rsidP="006876D5"/>
    <w:p w14:paraId="47AA757E" w14:textId="45D1E125" w:rsidR="004E75A1" w:rsidRDefault="001D1711" w:rsidP="001131BE">
      <w:pPr>
        <w:spacing w:beforeLines="50" w:before="120" w:line="276" w:lineRule="auto"/>
        <w:rPr>
          <w:lang w:val="en-US"/>
        </w:rPr>
      </w:pPr>
      <w:r>
        <w:rPr>
          <w:lang w:val="en-US"/>
        </w:rPr>
        <w:t xml:space="preserve">For partial MAC reset, </w:t>
      </w:r>
      <w:r w:rsidR="0053601C">
        <w:rPr>
          <w:lang w:val="en-US"/>
        </w:rPr>
        <w:t xml:space="preserve">no consensus was made </w:t>
      </w:r>
      <w:r w:rsidR="00A52E12">
        <w:rPr>
          <w:lang w:val="en-US"/>
        </w:rPr>
        <w:t>in last meeting and further studies on details are needed.</w:t>
      </w:r>
    </w:p>
    <w:tbl>
      <w:tblPr>
        <w:tblStyle w:val="af9"/>
        <w:tblW w:w="0" w:type="auto"/>
        <w:tblLook w:val="04A0" w:firstRow="1" w:lastRow="0" w:firstColumn="1" w:lastColumn="0" w:noHBand="0" w:noVBand="1"/>
      </w:tblPr>
      <w:tblGrid>
        <w:gridCol w:w="9629"/>
      </w:tblGrid>
      <w:tr w:rsidR="000D0D00" w14:paraId="4A44E08A" w14:textId="77777777" w:rsidTr="000D0D00">
        <w:tc>
          <w:tcPr>
            <w:tcW w:w="9629" w:type="dxa"/>
          </w:tcPr>
          <w:p w14:paraId="25D3877E" w14:textId="77777777" w:rsidR="000D0D00" w:rsidRDefault="000D0D00" w:rsidP="00A54577">
            <w:pPr>
              <w:pStyle w:val="Agreement"/>
              <w:tabs>
                <w:tab w:val="clear" w:pos="-4680"/>
                <w:tab w:val="num" w:pos="225"/>
                <w:tab w:val="num" w:pos="569"/>
              </w:tabs>
              <w:ind w:leftChars="100" w:left="560"/>
            </w:pPr>
            <w:r>
              <w:t>No consensus to support HARQ continuation (and in order to resume discussion some new input may be needed, e.g. quantitative evidence of a serious problem).</w:t>
            </w:r>
          </w:p>
          <w:p w14:paraId="2A2E38C6" w14:textId="5B938076" w:rsidR="000D0D00" w:rsidRPr="00A54577" w:rsidRDefault="000D0D00" w:rsidP="00A54577">
            <w:pPr>
              <w:pStyle w:val="Agreement"/>
              <w:tabs>
                <w:tab w:val="clear" w:pos="-4680"/>
                <w:tab w:val="num" w:pos="225"/>
                <w:tab w:val="num" w:pos="569"/>
              </w:tabs>
              <w:ind w:leftChars="100" w:left="560"/>
            </w:pPr>
            <w:r>
              <w:t xml:space="preserve">To determine if to reset L2 or not is based on RRC configuration (e.g. set of cells. FFS if separate for RLC, MAC, PDCP). </w:t>
            </w:r>
          </w:p>
        </w:tc>
      </w:tr>
    </w:tbl>
    <w:p w14:paraId="664FDAE5" w14:textId="6EEB1184" w:rsidR="00F321B2" w:rsidRPr="00700D8F" w:rsidRDefault="00F321B2" w:rsidP="001131BE">
      <w:pPr>
        <w:spacing w:beforeLines="50" w:before="120" w:line="276" w:lineRule="auto"/>
      </w:pPr>
      <w:r>
        <w:t>I</w:t>
      </w:r>
      <w:r>
        <w:rPr>
          <w:rFonts w:hint="eastAsia"/>
        </w:rPr>
        <w:t xml:space="preserve">n </w:t>
      </w:r>
      <w:r>
        <w:t xml:space="preserve">this contribution, we </w:t>
      </w:r>
      <w:r w:rsidR="00CB35F2">
        <w:t>discuss the content of the cell switch MAC CE</w:t>
      </w:r>
      <w:r w:rsidR="00F6393E">
        <w:t xml:space="preserve"> </w:t>
      </w:r>
      <w:r w:rsidR="00F6393E">
        <w:rPr>
          <w:rFonts w:hint="eastAsia"/>
        </w:rPr>
        <w:t>and</w:t>
      </w:r>
      <w:r w:rsidR="00F6393E">
        <w:t xml:space="preserve"> UE behaviour of partial MAC reset</w:t>
      </w:r>
      <w:r w:rsidR="00BF1863">
        <w:t>.</w:t>
      </w:r>
    </w:p>
    <w:p w14:paraId="208D7A2E" w14:textId="4F350BBA" w:rsidR="008C76CD" w:rsidRDefault="004000E8" w:rsidP="001131BE">
      <w:pPr>
        <w:pStyle w:val="1"/>
        <w:spacing w:line="276" w:lineRule="auto"/>
        <w:jc w:val="both"/>
      </w:pPr>
      <w:bookmarkStart w:id="1" w:name="_Ref178064866"/>
      <w:r w:rsidRPr="00CE0424">
        <w:t>Discussion</w:t>
      </w:r>
      <w:bookmarkEnd w:id="1"/>
    </w:p>
    <w:p w14:paraId="410FC838" w14:textId="1FA55C6A" w:rsidR="00EF090A" w:rsidRPr="00EF090A" w:rsidRDefault="00EF090A" w:rsidP="00EF090A">
      <w:pPr>
        <w:pStyle w:val="2"/>
      </w:pPr>
      <w:r>
        <w:t>Content of cell switch comman</w:t>
      </w:r>
      <w:r w:rsidR="00DB593C">
        <w:t xml:space="preserve">d </w:t>
      </w:r>
    </w:p>
    <w:p w14:paraId="12E167A5" w14:textId="77B12339" w:rsidR="00F74528" w:rsidRPr="005F672F" w:rsidRDefault="00343C11" w:rsidP="00F74528">
      <w:pPr>
        <w:rPr>
          <w:bCs/>
          <w:lang w:val="en-US"/>
        </w:rPr>
      </w:pPr>
      <w:r>
        <w:rPr>
          <w:bCs/>
        </w:rPr>
        <w:t>Currently</w:t>
      </w:r>
      <w:r>
        <w:rPr>
          <w:rFonts w:hint="eastAsia"/>
          <w:bCs/>
        </w:rPr>
        <w:t xml:space="preserve"> </w:t>
      </w:r>
      <w:r w:rsidRPr="004369F3">
        <w:rPr>
          <w:bCs/>
        </w:rPr>
        <w:t>serving cell change</w:t>
      </w:r>
      <w:r w:rsidR="00CB3321">
        <w:rPr>
          <w:bCs/>
        </w:rPr>
        <w:t xml:space="preserve"> </w:t>
      </w:r>
      <w:r w:rsidR="00CB0AB2">
        <w:rPr>
          <w:bCs/>
        </w:rPr>
        <w:t xml:space="preserve">is </w:t>
      </w:r>
      <w:r w:rsidR="00CB3321">
        <w:rPr>
          <w:bCs/>
        </w:rPr>
        <w:t>triggered by L3 signalling</w:t>
      </w:r>
      <w:r w:rsidR="00CB0AB2">
        <w:rPr>
          <w:bCs/>
        </w:rPr>
        <w:t xml:space="preserve">, </w:t>
      </w:r>
      <w:r w:rsidR="0036354A">
        <w:rPr>
          <w:bCs/>
        </w:rPr>
        <w:t xml:space="preserve">UE </w:t>
      </w:r>
      <w:r w:rsidR="00CB0AB2">
        <w:rPr>
          <w:bCs/>
        </w:rPr>
        <w:t xml:space="preserve">needs </w:t>
      </w:r>
      <w:r w:rsidR="0036354A">
        <w:rPr>
          <w:bCs/>
        </w:rPr>
        <w:t>to perform</w:t>
      </w:r>
      <w:r>
        <w:rPr>
          <w:rFonts w:hint="eastAsia"/>
          <w:bCs/>
        </w:rPr>
        <w:t xml:space="preserve"> </w:t>
      </w:r>
      <w:r w:rsidRPr="004369F3">
        <w:rPr>
          <w:bCs/>
        </w:rPr>
        <w:t xml:space="preserve">complete L2 </w:t>
      </w:r>
      <w:r w:rsidR="00CB0AB2">
        <w:rPr>
          <w:bCs/>
        </w:rPr>
        <w:t>and L1</w:t>
      </w:r>
      <w:r w:rsidRPr="004369F3">
        <w:rPr>
          <w:bCs/>
        </w:rPr>
        <w:t xml:space="preserve"> resets</w:t>
      </w:r>
      <w:r w:rsidR="00CB4487">
        <w:rPr>
          <w:bCs/>
        </w:rPr>
        <w:t>, which leads to relativity long latency.</w:t>
      </w:r>
      <w:r w:rsidR="00CB4487">
        <w:rPr>
          <w:rFonts w:hint="eastAsia"/>
          <w:bCs/>
        </w:rPr>
        <w:t xml:space="preserve"> </w:t>
      </w:r>
      <w:r w:rsidR="00044AD1">
        <w:rPr>
          <w:rFonts w:hint="eastAsia"/>
        </w:rPr>
        <w:t>L</w:t>
      </w:r>
      <w:r w:rsidR="00044AD1">
        <w:t>1/L2</w:t>
      </w:r>
      <w:r w:rsidR="00C9228C">
        <w:rPr>
          <w:bCs/>
          <w:lang w:val="en-US"/>
        </w:rPr>
        <w:t xml:space="preserve"> </w:t>
      </w:r>
      <w:r w:rsidR="009A4E09">
        <w:rPr>
          <w:bCs/>
          <w:lang w:val="en-US"/>
        </w:rPr>
        <w:t>triggered</w:t>
      </w:r>
      <w:r w:rsidR="00C9228C">
        <w:rPr>
          <w:bCs/>
          <w:lang w:val="en-US"/>
        </w:rPr>
        <w:t xml:space="preserve"> inter-cell mobility aiming to reduce mobility latency </w:t>
      </w:r>
      <w:r w:rsidR="0018670A">
        <w:rPr>
          <w:bCs/>
          <w:lang w:val="en-US"/>
        </w:rPr>
        <w:t>especially in intra-CU scenario</w:t>
      </w:r>
      <w:r w:rsidR="00AF106C">
        <w:rPr>
          <w:bCs/>
          <w:lang w:val="en-US"/>
        </w:rPr>
        <w:t>.</w:t>
      </w:r>
      <w:r w:rsidR="0064685A">
        <w:rPr>
          <w:bCs/>
          <w:lang w:val="en-US"/>
        </w:rPr>
        <w:t xml:space="preserve"> In our contribution, we </w:t>
      </w:r>
      <w:r w:rsidR="00BC3B08">
        <w:rPr>
          <w:bCs/>
          <w:lang w:val="en-US"/>
        </w:rPr>
        <w:t>discuss the possible enhancement</w:t>
      </w:r>
      <w:r w:rsidR="002A0959">
        <w:rPr>
          <w:rFonts w:hint="eastAsia"/>
          <w:bCs/>
          <w:lang w:val="en-US"/>
        </w:rPr>
        <w:t>s</w:t>
      </w:r>
      <w:r w:rsidR="00920925">
        <w:rPr>
          <w:bCs/>
          <w:lang w:val="en-US"/>
        </w:rPr>
        <w:t xml:space="preserve"> </w:t>
      </w:r>
      <w:r w:rsidR="00C03F25">
        <w:rPr>
          <w:bCs/>
          <w:lang w:val="en-US"/>
        </w:rPr>
        <w:t>to achieve dynamic switching</w:t>
      </w:r>
      <w:r w:rsidR="00920925">
        <w:rPr>
          <w:bCs/>
          <w:lang w:val="en-US"/>
        </w:rPr>
        <w:t xml:space="preserve"> </w:t>
      </w:r>
      <w:r w:rsidR="00006153">
        <w:rPr>
          <w:bCs/>
          <w:lang w:val="en-US"/>
        </w:rPr>
        <w:t>for L</w:t>
      </w:r>
      <w:r w:rsidR="009A4E09">
        <w:rPr>
          <w:bCs/>
          <w:lang w:val="en-US"/>
        </w:rPr>
        <w:t>TM</w:t>
      </w:r>
      <w:r w:rsidR="00920925">
        <w:rPr>
          <w:bCs/>
          <w:lang w:val="en-US"/>
        </w:rPr>
        <w:t>.</w:t>
      </w:r>
    </w:p>
    <w:p w14:paraId="1AD9F331" w14:textId="47ACD820" w:rsidR="00F74528" w:rsidRDefault="00DE10DE" w:rsidP="00D053D8">
      <w:pPr>
        <w:jc w:val="center"/>
      </w:pPr>
      <w:r>
        <w:object w:dxaOrig="8980" w:dyaOrig="5210" w14:anchorId="6223B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74.1pt" o:ole="">
            <v:imagedata r:id="rId8" o:title=""/>
          </v:shape>
          <o:OLEObject Type="Embed" ProgID="Visio.Drawing.15" ShapeID="_x0000_i1025" DrawAspect="Content" ObjectID="_1742395028" r:id="rId9"/>
        </w:object>
      </w:r>
    </w:p>
    <w:p w14:paraId="45317744" w14:textId="6A5CAA95" w:rsidR="00D053D8" w:rsidRPr="00F74528" w:rsidRDefault="00D053D8" w:rsidP="00D053D8">
      <w:pPr>
        <w:jc w:val="center"/>
      </w:pPr>
      <w:r w:rsidRPr="00461F7A">
        <w:rPr>
          <w:rFonts w:hint="eastAsia"/>
          <w:b/>
        </w:rPr>
        <w:t>Figure</w:t>
      </w:r>
      <w:r w:rsidRPr="00461F7A">
        <w:rPr>
          <w:b/>
        </w:rPr>
        <w:t xml:space="preserve"> 1</w:t>
      </w:r>
      <w:r w:rsidR="00461F7A">
        <w:rPr>
          <w:rFonts w:hint="eastAsia"/>
        </w:rPr>
        <w:t>:</w:t>
      </w:r>
      <w:r w:rsidR="00461F7A">
        <w:t xml:space="preserve"> </w:t>
      </w:r>
      <w:r w:rsidR="00E6337D" w:rsidRPr="00EB37B4">
        <w:rPr>
          <w:b/>
        </w:rPr>
        <w:t>M</w:t>
      </w:r>
      <w:r w:rsidR="00461F7A" w:rsidRPr="00EB37B4">
        <w:rPr>
          <w:rFonts w:hint="eastAsia"/>
          <w:b/>
        </w:rPr>
        <w:t xml:space="preserve">obility </w:t>
      </w:r>
      <w:r w:rsidR="00E6337D" w:rsidRPr="00EB37B4">
        <w:rPr>
          <w:b/>
        </w:rPr>
        <w:t xml:space="preserve">in </w:t>
      </w:r>
      <w:r w:rsidR="00461F7A" w:rsidRPr="00EB37B4">
        <w:rPr>
          <w:rFonts w:hint="eastAsia"/>
          <w:b/>
        </w:rPr>
        <w:t>intra-</w:t>
      </w:r>
      <w:r w:rsidR="00461F7A" w:rsidRPr="00EB37B4">
        <w:rPr>
          <w:b/>
        </w:rPr>
        <w:t>CU</w:t>
      </w:r>
      <w:r w:rsidR="00E6337D" w:rsidRPr="00EB37B4">
        <w:rPr>
          <w:b/>
        </w:rPr>
        <w:t xml:space="preserve"> scenario</w:t>
      </w:r>
    </w:p>
    <w:p w14:paraId="32C13056" w14:textId="731E5673" w:rsidR="00141434" w:rsidRDefault="00141434" w:rsidP="00141434">
      <w:pPr>
        <w:rPr>
          <w:bCs/>
        </w:rPr>
      </w:pPr>
      <w:r w:rsidRPr="004369F3">
        <w:rPr>
          <w:bCs/>
        </w:rPr>
        <w:t xml:space="preserve">The </w:t>
      </w:r>
      <w:r w:rsidR="00FB75AD">
        <w:rPr>
          <w:bCs/>
        </w:rPr>
        <w:t>principle</w:t>
      </w:r>
      <w:r w:rsidRPr="004369F3">
        <w:rPr>
          <w:bCs/>
        </w:rPr>
        <w:t xml:space="preserve"> of L1/L2 </w:t>
      </w:r>
      <w:r w:rsidR="0077296E">
        <w:rPr>
          <w:bCs/>
        </w:rPr>
        <w:t xml:space="preserve">triggered </w:t>
      </w:r>
      <w:r w:rsidRPr="004369F3">
        <w:rPr>
          <w:bCs/>
        </w:rPr>
        <w:t xml:space="preserve">mobility enhancements is to </w:t>
      </w:r>
      <w:r>
        <w:rPr>
          <w:bCs/>
        </w:rPr>
        <w:t>en</w:t>
      </w:r>
      <w:r w:rsidRPr="004369F3">
        <w:rPr>
          <w:bCs/>
        </w:rPr>
        <w:t>abl</w:t>
      </w:r>
      <w:r>
        <w:rPr>
          <w:bCs/>
        </w:rPr>
        <w:t xml:space="preserve">e </w:t>
      </w:r>
      <w:r w:rsidR="00565C6A">
        <w:rPr>
          <w:bCs/>
          <w:lang w:val="en-US"/>
        </w:rPr>
        <w:t>dynamic switch</w:t>
      </w:r>
      <w:r w:rsidR="00FB75AD">
        <w:rPr>
          <w:bCs/>
          <w:lang w:val="en-US"/>
        </w:rPr>
        <w:t xml:space="preserve"> among candidate</w:t>
      </w:r>
      <w:r w:rsidR="00565C6A">
        <w:rPr>
          <w:bCs/>
          <w:lang w:val="en-US"/>
        </w:rPr>
        <w:t xml:space="preserve"> </w:t>
      </w:r>
      <w:r>
        <w:rPr>
          <w:bCs/>
        </w:rPr>
        <w:t>serving cell</w:t>
      </w:r>
      <w:r w:rsidR="00FB75AD">
        <w:rPr>
          <w:bCs/>
        </w:rPr>
        <w:t>s</w:t>
      </w:r>
      <w:r>
        <w:rPr>
          <w:bCs/>
        </w:rPr>
        <w:t xml:space="preserve"> </w:t>
      </w:r>
      <w:r w:rsidR="00FB75AD">
        <w:rPr>
          <w:bCs/>
        </w:rPr>
        <w:t>based on</w:t>
      </w:r>
      <w:r>
        <w:rPr>
          <w:rFonts w:hint="eastAsia"/>
          <w:bCs/>
        </w:rPr>
        <w:t xml:space="preserve"> </w:t>
      </w:r>
      <w:r w:rsidRPr="004369F3">
        <w:rPr>
          <w:bCs/>
        </w:rPr>
        <w:t>L1/L2 signalling</w:t>
      </w:r>
      <w:r w:rsidR="00D17923">
        <w:rPr>
          <w:bCs/>
        </w:rPr>
        <w:t xml:space="preserve">. </w:t>
      </w:r>
      <w:r w:rsidR="00ED2722">
        <w:rPr>
          <w:bCs/>
        </w:rPr>
        <w:t xml:space="preserve">With pre-configured candidate cells, </w:t>
      </w:r>
      <w:r w:rsidR="00D17923">
        <w:rPr>
          <w:bCs/>
        </w:rPr>
        <w:t xml:space="preserve">L1/L2 signalling </w:t>
      </w:r>
      <w:r w:rsidR="001977B5">
        <w:rPr>
          <w:bCs/>
        </w:rPr>
        <w:t>trigged</w:t>
      </w:r>
      <w:r w:rsidR="00D17923">
        <w:rPr>
          <w:bCs/>
        </w:rPr>
        <w:t xml:space="preserve"> cell switch</w:t>
      </w:r>
      <w:r w:rsidR="005446DE">
        <w:rPr>
          <w:bCs/>
        </w:rPr>
        <w:t xml:space="preserve"> </w:t>
      </w:r>
      <w:r w:rsidR="003F6032">
        <w:rPr>
          <w:bCs/>
        </w:rPr>
        <w:t>is much efficiency</w:t>
      </w:r>
      <w:r w:rsidR="008E6683">
        <w:rPr>
          <w:bCs/>
        </w:rPr>
        <w:t xml:space="preserve"> </w:t>
      </w:r>
      <w:r w:rsidR="00A3695D">
        <w:rPr>
          <w:bCs/>
        </w:rPr>
        <w:t>in contrast</w:t>
      </w:r>
      <w:r w:rsidR="008E6683">
        <w:rPr>
          <w:bCs/>
        </w:rPr>
        <w:t xml:space="preserve"> to</w:t>
      </w:r>
      <w:r w:rsidR="00ED2722">
        <w:rPr>
          <w:bCs/>
        </w:rPr>
        <w:t xml:space="preserve"> </w:t>
      </w:r>
      <w:r w:rsidR="008E6683">
        <w:rPr>
          <w:bCs/>
        </w:rPr>
        <w:t>traditional HO</w:t>
      </w:r>
      <w:r w:rsidR="003F6032">
        <w:rPr>
          <w:bCs/>
        </w:rPr>
        <w:t xml:space="preserve"> preparation</w:t>
      </w:r>
      <w:r w:rsidR="00F76D29">
        <w:rPr>
          <w:bCs/>
        </w:rPr>
        <w:t xml:space="preserve">, </w:t>
      </w:r>
      <w:r w:rsidR="00E301F0">
        <w:rPr>
          <w:bCs/>
        </w:rPr>
        <w:t>since the</w:t>
      </w:r>
      <w:r w:rsidR="00B86F08">
        <w:rPr>
          <w:bCs/>
        </w:rPr>
        <w:t xml:space="preserve"> </w:t>
      </w:r>
      <w:r w:rsidR="00E301F0">
        <w:rPr>
          <w:bCs/>
        </w:rPr>
        <w:t xml:space="preserve">propagation delay of </w:t>
      </w:r>
      <w:r w:rsidR="00DF0675">
        <w:rPr>
          <w:rFonts w:hint="eastAsia"/>
          <w:bCs/>
        </w:rPr>
        <w:t xml:space="preserve">cell </w:t>
      </w:r>
      <w:r w:rsidR="00DF0675">
        <w:rPr>
          <w:bCs/>
        </w:rPr>
        <w:t>switch</w:t>
      </w:r>
      <w:r w:rsidR="00E301F0">
        <w:rPr>
          <w:bCs/>
        </w:rPr>
        <w:t xml:space="preserve"> command can be reduced by replacing RRC reconfiguration message with L1/L2 signalling</w:t>
      </w:r>
      <w:r w:rsidR="00B86F08">
        <w:rPr>
          <w:bCs/>
        </w:rPr>
        <w:t xml:space="preserve">, </w:t>
      </w:r>
      <w:r w:rsidR="00417DB0">
        <w:rPr>
          <w:bCs/>
        </w:rPr>
        <w:t>which avoids HO failure</w:t>
      </w:r>
      <w:r w:rsidR="00700A67">
        <w:rPr>
          <w:bCs/>
        </w:rPr>
        <w:t xml:space="preserve"> caused by the overdue </w:t>
      </w:r>
      <w:r w:rsidR="00DF0675">
        <w:rPr>
          <w:bCs/>
        </w:rPr>
        <w:t>cell switch</w:t>
      </w:r>
      <w:r w:rsidR="00700A67">
        <w:rPr>
          <w:bCs/>
        </w:rPr>
        <w:t xml:space="preserve"> command.</w:t>
      </w:r>
      <w:r w:rsidR="00700A67">
        <w:rPr>
          <w:rFonts w:hint="eastAsia"/>
          <w:bCs/>
        </w:rPr>
        <w:t xml:space="preserve"> </w:t>
      </w:r>
    </w:p>
    <w:p w14:paraId="7DC75CAB" w14:textId="30C3E396" w:rsidR="007243E0" w:rsidRPr="00593F30" w:rsidRDefault="007243E0" w:rsidP="00DE10DE">
      <w:pPr>
        <w:pStyle w:val="Proposal"/>
      </w:pPr>
      <w:bookmarkStart w:id="2" w:name="_Toc131781646"/>
      <w:r>
        <w:rPr>
          <w:rFonts w:hint="eastAsia"/>
        </w:rPr>
        <w:t>N</w:t>
      </w:r>
      <w:r>
        <w:t xml:space="preserve">W-triggered </w:t>
      </w:r>
      <w:r w:rsidR="00D40302">
        <w:t>LTM</w:t>
      </w:r>
      <w:r>
        <w:t>, i.e. LTM based on received handover command, is considered as high priority</w:t>
      </w:r>
      <w:r w:rsidR="00CC2973">
        <w:t xml:space="preserve"> </w:t>
      </w:r>
      <w:r w:rsidR="00CC2973">
        <w:rPr>
          <w:rFonts w:hint="eastAsia"/>
        </w:rPr>
        <w:t>in</w:t>
      </w:r>
      <w:r w:rsidR="00CC2973">
        <w:t xml:space="preserve"> this release</w:t>
      </w:r>
      <w:r>
        <w:t>.</w:t>
      </w:r>
      <w:bookmarkEnd w:id="2"/>
    </w:p>
    <w:p w14:paraId="72B42959" w14:textId="5A7A23C3" w:rsidR="00E44D4E" w:rsidRDefault="00C63288" w:rsidP="003406D3">
      <w:pPr>
        <w:rPr>
          <w:rFonts w:cs="Arial"/>
        </w:rPr>
      </w:pPr>
      <w:r>
        <w:rPr>
          <w:bCs/>
        </w:rPr>
        <w:t>For NW-triggered LTM, w</w:t>
      </w:r>
      <w:r w:rsidR="00733912">
        <w:rPr>
          <w:bCs/>
        </w:rPr>
        <w:t xml:space="preserve">e have agreed that </w:t>
      </w:r>
      <w:r w:rsidR="00C14DA9">
        <w:rPr>
          <w:bCs/>
        </w:rPr>
        <w:t>MAC CE</w:t>
      </w:r>
      <w:r w:rsidR="003A0D86">
        <w:rPr>
          <w:bCs/>
        </w:rPr>
        <w:t xml:space="preserve"> is used for cell switch information indication as well as cell switch trigger</w:t>
      </w:r>
      <w:r w:rsidR="002B14BD">
        <w:rPr>
          <w:bCs/>
        </w:rPr>
        <w:t>ing</w:t>
      </w:r>
      <w:r w:rsidR="003A0D86">
        <w:rPr>
          <w:bCs/>
        </w:rPr>
        <w:t>.</w:t>
      </w:r>
      <w:r w:rsidR="00A712F4">
        <w:rPr>
          <w:rFonts w:cs="Arial"/>
        </w:rPr>
        <w:t xml:space="preserve"> </w:t>
      </w:r>
      <w:r w:rsidR="00285D18">
        <w:rPr>
          <w:rFonts w:cs="Arial"/>
        </w:rPr>
        <w:t>Regarding</w:t>
      </w:r>
      <w:r w:rsidR="002F6FB2">
        <w:rPr>
          <w:rFonts w:cs="Arial"/>
        </w:rPr>
        <w:t xml:space="preserve"> to the content of cell switch MAC CE, we have agreed that</w:t>
      </w:r>
      <w:r w:rsidR="00285D18">
        <w:rPr>
          <w:rFonts w:cs="Arial"/>
        </w:rPr>
        <w:t xml:space="preserve"> at least candidate cell index is included</w:t>
      </w:r>
      <w:r w:rsidR="00CA50DD">
        <w:rPr>
          <w:rFonts w:cs="Arial"/>
        </w:rPr>
        <w:t xml:space="preserve"> in the MAC CE</w:t>
      </w:r>
      <w:r w:rsidR="001B01E9">
        <w:rPr>
          <w:rFonts w:cs="Arial"/>
        </w:rPr>
        <w:t xml:space="preserve"> </w:t>
      </w:r>
      <w:r w:rsidR="00CA50DD">
        <w:rPr>
          <w:rFonts w:cs="Arial"/>
        </w:rPr>
        <w:t>during</w:t>
      </w:r>
      <w:r w:rsidR="001B01E9">
        <w:rPr>
          <w:rFonts w:cs="Arial"/>
        </w:rPr>
        <w:t xml:space="preserve"> last meeting</w:t>
      </w:r>
      <w:r w:rsidR="00397BAD" w:rsidRPr="00F31A51">
        <w:rPr>
          <w:rFonts w:cs="Arial"/>
        </w:rPr>
        <w:t>.</w:t>
      </w:r>
      <w:r w:rsidR="00285D18">
        <w:rPr>
          <w:rFonts w:cs="Arial"/>
        </w:rPr>
        <w:t xml:space="preserve"> </w:t>
      </w:r>
      <w:r w:rsidR="00397BAD" w:rsidRPr="00F31A51">
        <w:rPr>
          <w:rFonts w:cs="Arial"/>
        </w:rPr>
        <w:t xml:space="preserve"> </w:t>
      </w:r>
    </w:p>
    <w:p w14:paraId="0D10D582" w14:textId="5424AE33" w:rsidR="00D22152" w:rsidRPr="002B0170" w:rsidRDefault="00D22152" w:rsidP="00AA1249">
      <w:pPr>
        <w:pStyle w:val="Agreement"/>
        <w:tabs>
          <w:tab w:val="clear" w:pos="-4680"/>
          <w:tab w:val="num" w:pos="644"/>
        </w:tabs>
        <w:ind w:left="644"/>
        <w:rPr>
          <w:rFonts w:cs="Arial"/>
        </w:rPr>
      </w:pPr>
      <w:r w:rsidRPr="002B0170">
        <w:rPr>
          <w:rFonts w:cs="Arial"/>
        </w:rPr>
        <w:t>The MAC CE agreed to carry LTM related information for cell switch is used for LTM triggering of the cell switch.</w:t>
      </w:r>
    </w:p>
    <w:p w14:paraId="1E905E88" w14:textId="4CEC28B4" w:rsidR="002F6FB2" w:rsidRDefault="002F6FB2" w:rsidP="002F6FB2">
      <w:pPr>
        <w:pStyle w:val="Agreement"/>
        <w:tabs>
          <w:tab w:val="clear" w:pos="-4680"/>
          <w:tab w:val="num" w:pos="644"/>
        </w:tabs>
        <w:ind w:left="644"/>
        <w:rPr>
          <w:rFonts w:cs="Arial"/>
        </w:rPr>
      </w:pPr>
      <w:r w:rsidRPr="004C4F1C">
        <w:rPr>
          <w:rFonts w:cs="Arial"/>
        </w:rPr>
        <w:t xml:space="preserve">RAN2 assumes the MAC CE for L1/2 mobility trigger contains at least a candidate configuration index. </w:t>
      </w:r>
    </w:p>
    <w:p w14:paraId="1AE25C82" w14:textId="77777777" w:rsidR="00DE10DE" w:rsidRPr="00DE10DE" w:rsidRDefault="00DE10DE" w:rsidP="00DE10DE">
      <w:pPr>
        <w:pStyle w:val="Doc-text2"/>
      </w:pPr>
    </w:p>
    <w:p w14:paraId="44BA2DFD" w14:textId="51257448" w:rsidR="00C43F8F" w:rsidRDefault="004D6356" w:rsidP="004B058C">
      <w:pPr>
        <w:rPr>
          <w:rFonts w:cs="Arial"/>
        </w:rPr>
      </w:pPr>
      <w:r>
        <w:rPr>
          <w:rFonts w:cs="Arial"/>
        </w:rPr>
        <w:t>W</w:t>
      </w:r>
      <w:r w:rsidR="00DD0681" w:rsidRPr="00F31A51">
        <w:rPr>
          <w:rFonts w:cs="Arial"/>
        </w:rPr>
        <w:t xml:space="preserve">e would like to provide our </w:t>
      </w:r>
      <w:r>
        <w:rPr>
          <w:rFonts w:cs="Arial"/>
        </w:rPr>
        <w:t xml:space="preserve">further </w:t>
      </w:r>
      <w:r w:rsidR="00DD0681" w:rsidRPr="00F31A51">
        <w:rPr>
          <w:rFonts w:cs="Arial"/>
        </w:rPr>
        <w:t xml:space="preserve">considerations on information that should be </w:t>
      </w:r>
      <w:r>
        <w:rPr>
          <w:rFonts w:cs="Arial"/>
        </w:rPr>
        <w:t>convey</w:t>
      </w:r>
      <w:r w:rsidR="00DD0681" w:rsidRPr="00F31A51">
        <w:rPr>
          <w:rFonts w:cs="Arial"/>
        </w:rPr>
        <w:t xml:space="preserve">ed in </w:t>
      </w:r>
      <w:r>
        <w:rPr>
          <w:rFonts w:cs="Arial"/>
        </w:rPr>
        <w:t>cell switch MAC CE.</w:t>
      </w:r>
      <w:r w:rsidR="00577828">
        <w:rPr>
          <w:rFonts w:cs="Arial"/>
        </w:rPr>
        <w:t xml:space="preserve"> </w:t>
      </w:r>
    </w:p>
    <w:p w14:paraId="24EAD449" w14:textId="00F6F38F" w:rsidR="002E62E9" w:rsidRPr="002E62E9" w:rsidRDefault="002E62E9" w:rsidP="002E62E9">
      <w:pPr>
        <w:pStyle w:val="afb"/>
        <w:numPr>
          <w:ilvl w:val="0"/>
          <w:numId w:val="26"/>
        </w:numPr>
        <w:ind w:firstLineChars="0"/>
        <w:rPr>
          <w:rFonts w:cs="Arial"/>
          <w:b/>
        </w:rPr>
      </w:pPr>
      <w:bookmarkStart w:id="3" w:name="_Hlk127528147"/>
      <w:r w:rsidRPr="002E62E9">
        <w:rPr>
          <w:rFonts w:cs="Arial"/>
          <w:b/>
        </w:rPr>
        <w:t>TCI state and TA</w:t>
      </w:r>
      <w:r>
        <w:rPr>
          <w:rFonts w:cs="Arial"/>
          <w:b/>
        </w:rPr>
        <w:t xml:space="preserve"> indication</w:t>
      </w:r>
    </w:p>
    <w:bookmarkEnd w:id="3"/>
    <w:p w14:paraId="293E6CB8" w14:textId="1C31FCC1" w:rsidR="004B058C" w:rsidRPr="00CA30C3" w:rsidRDefault="00EB2B46" w:rsidP="004B058C">
      <w:pPr>
        <w:rPr>
          <w:rFonts w:cs="Arial"/>
        </w:rPr>
      </w:pPr>
      <w:r>
        <w:rPr>
          <w:bCs/>
        </w:rPr>
        <w:t>I</w:t>
      </w:r>
      <w:r w:rsidR="004B058C">
        <w:rPr>
          <w:bCs/>
        </w:rPr>
        <w:t xml:space="preserve">n </w:t>
      </w:r>
      <w:r w:rsidR="00CA30C3">
        <w:rPr>
          <w:bCs/>
        </w:rPr>
        <w:t>previous</w:t>
      </w:r>
      <w:r w:rsidR="004B058C">
        <w:rPr>
          <w:bCs/>
        </w:rPr>
        <w:t xml:space="preserve"> meeting, RAN2 reache</w:t>
      </w:r>
      <w:r w:rsidR="00FB025B">
        <w:rPr>
          <w:bCs/>
        </w:rPr>
        <w:t>d</w:t>
      </w:r>
      <w:r w:rsidR="004B058C">
        <w:rPr>
          <w:bCs/>
        </w:rPr>
        <w:t xml:space="preserve"> an assumption </w:t>
      </w:r>
      <w:r w:rsidR="00FB025B">
        <w:rPr>
          <w:bCs/>
        </w:rPr>
        <w:t>on</w:t>
      </w:r>
      <w:r w:rsidR="004B058C">
        <w:rPr>
          <w:bCs/>
        </w:rPr>
        <w:t xml:space="preserve"> the definition of L1/L2 </w:t>
      </w:r>
      <w:r w:rsidR="00AF012F">
        <w:rPr>
          <w:bCs/>
        </w:rPr>
        <w:t xml:space="preserve">triggered </w:t>
      </w:r>
      <w:r w:rsidR="004B058C">
        <w:rPr>
          <w:bCs/>
        </w:rPr>
        <w:t>mobility interruption time</w:t>
      </w:r>
      <w:r>
        <w:rPr>
          <w:bCs/>
        </w:rPr>
        <w:t>, t</w:t>
      </w:r>
      <w:r w:rsidR="0052147F">
        <w:rPr>
          <w:bCs/>
        </w:rPr>
        <w:t>he endpoint of HO interruption time is t</w:t>
      </w:r>
      <w:r w:rsidR="00056007">
        <w:rPr>
          <w:bCs/>
        </w:rPr>
        <w:t>he</w:t>
      </w:r>
      <w:r w:rsidR="0052147F">
        <w:rPr>
          <w:bCs/>
        </w:rPr>
        <w:t xml:space="preserve"> </w:t>
      </w:r>
      <w:r w:rsidR="0052147F" w:rsidRPr="0052147F">
        <w:rPr>
          <w:bCs/>
        </w:rPr>
        <w:t>DL/UL reception/transmission on the indicated beam of the target cell</w:t>
      </w:r>
      <w:r w:rsidR="003F3F2C">
        <w:rPr>
          <w:bCs/>
        </w:rPr>
        <w:t>, which means the HO interruption will be</w:t>
      </w:r>
      <w:r w:rsidR="00056007" w:rsidRPr="00056007">
        <w:rPr>
          <w:bCs/>
        </w:rPr>
        <w:t xml:space="preserve"> </w:t>
      </w:r>
      <w:r w:rsidR="003F3F2C">
        <w:rPr>
          <w:bCs/>
        </w:rPr>
        <w:t>reduced if the beam is indicated in HO command</w:t>
      </w:r>
      <w:r w:rsidR="009A7E39" w:rsidRPr="009A7E39">
        <w:rPr>
          <w:rFonts w:cs="Arial"/>
        </w:rPr>
        <w:t>.</w:t>
      </w:r>
      <w:r w:rsidR="00EF3478">
        <w:rPr>
          <w:rFonts w:cs="Arial"/>
        </w:rPr>
        <w:t xml:space="preserve"> </w:t>
      </w:r>
      <w:r w:rsidR="00056AB7">
        <w:rPr>
          <w:rFonts w:cs="Arial"/>
        </w:rPr>
        <w:t>A</w:t>
      </w:r>
      <w:r w:rsidR="008B06F5">
        <w:rPr>
          <w:rFonts w:cs="Arial"/>
        </w:rPr>
        <w:t>nd a</w:t>
      </w:r>
      <w:r w:rsidR="00056AB7">
        <w:rPr>
          <w:rFonts w:cs="Arial"/>
        </w:rPr>
        <w:t xml:space="preserve">s shown below, </w:t>
      </w:r>
      <w:r w:rsidR="00772143">
        <w:rPr>
          <w:rFonts w:cs="Arial"/>
        </w:rPr>
        <w:t xml:space="preserve">RAN1 has also </w:t>
      </w:r>
      <w:r w:rsidR="00BD0FED">
        <w:rPr>
          <w:rFonts w:cs="Arial"/>
        </w:rPr>
        <w:t xml:space="preserve">confirmed to </w:t>
      </w:r>
      <w:r w:rsidR="006F356D">
        <w:rPr>
          <w:rFonts w:cs="Arial"/>
        </w:rPr>
        <w:t xml:space="preserve">indicate </w:t>
      </w:r>
      <w:r w:rsidR="00772143" w:rsidRPr="00F31A51">
        <w:rPr>
          <w:rFonts w:cs="Arial"/>
        </w:rPr>
        <w:t xml:space="preserve">TCI state </w:t>
      </w:r>
      <w:r w:rsidR="00056AB7">
        <w:rPr>
          <w:rFonts w:cs="Arial"/>
        </w:rPr>
        <w:t>together with LTM cell switch command.</w:t>
      </w:r>
      <w:r w:rsidR="00056AB7" w:rsidRPr="00F31A51" w:rsidDel="00056AB7">
        <w:rPr>
          <w:rFonts w:cs="Arial"/>
        </w:rPr>
        <w:t xml:space="preserve"> </w:t>
      </w:r>
    </w:p>
    <w:p w14:paraId="61E454E3" w14:textId="77777777" w:rsidR="00EA5F3E" w:rsidRPr="00184634" w:rsidRDefault="00EA5F3E" w:rsidP="00EA5F3E">
      <w:pPr>
        <w:numPr>
          <w:ilvl w:val="0"/>
          <w:numId w:val="23"/>
        </w:numPr>
        <w:overflowPunct/>
        <w:autoSpaceDE/>
        <w:autoSpaceDN/>
        <w:adjustRightInd/>
        <w:spacing w:after="0"/>
        <w:jc w:val="left"/>
        <w:textAlignment w:val="auto"/>
        <w:rPr>
          <w:rFonts w:ascii="Times" w:eastAsia="MS PGothic" w:hAnsi="Times"/>
          <w:szCs w:val="24"/>
          <w:lang w:eastAsia="en-US"/>
        </w:rPr>
      </w:pPr>
      <w:r w:rsidRPr="00184634">
        <w:rPr>
          <w:rFonts w:ascii="Times" w:eastAsia="Batang" w:hAnsi="Times"/>
          <w:szCs w:val="24"/>
          <w:lang w:eastAsia="en-US"/>
        </w:rPr>
        <w:t xml:space="preserve">For beam indication timing for Rel-18 LTM, </w:t>
      </w:r>
    </w:p>
    <w:p w14:paraId="0F997C75" w14:textId="77777777" w:rsidR="00EA5F3E" w:rsidRPr="00133A92" w:rsidRDefault="00EA5F3E" w:rsidP="00EA5F3E">
      <w:pPr>
        <w:numPr>
          <w:ilvl w:val="2"/>
          <w:numId w:val="23"/>
        </w:numPr>
        <w:overflowPunct/>
        <w:autoSpaceDE/>
        <w:autoSpaceDN/>
        <w:adjustRightInd/>
        <w:spacing w:after="0"/>
        <w:jc w:val="left"/>
        <w:textAlignment w:val="auto"/>
        <w:rPr>
          <w:rFonts w:ascii="Times" w:eastAsia="MS PGothic" w:hAnsi="Times"/>
          <w:szCs w:val="24"/>
          <w:highlight w:val="yellow"/>
          <w:lang w:eastAsia="en-US"/>
        </w:rPr>
      </w:pPr>
      <w:r w:rsidRPr="00133A92">
        <w:rPr>
          <w:rFonts w:ascii="Times" w:eastAsia="Batang" w:hAnsi="Times"/>
          <w:szCs w:val="24"/>
          <w:highlight w:val="yellow"/>
          <w:lang w:eastAsia="en-US"/>
        </w:rPr>
        <w:t xml:space="preserve">Support Scenario 2: Beam indication together with cell switch command, </w:t>
      </w:r>
    </w:p>
    <w:p w14:paraId="0E484EE0" w14:textId="77777777" w:rsidR="00EA5F3E" w:rsidRPr="00184634" w:rsidRDefault="00EA5F3E" w:rsidP="00EA5F3E">
      <w:pPr>
        <w:numPr>
          <w:ilvl w:val="3"/>
          <w:numId w:val="23"/>
        </w:numPr>
        <w:overflowPunct/>
        <w:autoSpaceDE/>
        <w:autoSpaceDN/>
        <w:adjustRightInd/>
        <w:spacing w:after="0"/>
        <w:jc w:val="left"/>
        <w:textAlignment w:val="auto"/>
        <w:rPr>
          <w:rFonts w:ascii="Times" w:eastAsia="MS PGothic" w:hAnsi="Times"/>
          <w:szCs w:val="24"/>
          <w:lang w:eastAsia="en-US"/>
        </w:rPr>
      </w:pPr>
      <w:r w:rsidRPr="00184634">
        <w:rPr>
          <w:rFonts w:ascii="Times" w:eastAsia="Batang" w:hAnsi="Times"/>
          <w:szCs w:val="24"/>
          <w:lang w:eastAsia="en-US"/>
        </w:rPr>
        <w:t xml:space="preserve">For Rel-17 unified TCI framework, </w:t>
      </w:r>
    </w:p>
    <w:p w14:paraId="0706ADF6" w14:textId="77777777" w:rsidR="00EA5F3E" w:rsidRPr="00184634" w:rsidRDefault="00EA5F3E" w:rsidP="00EA5F3E">
      <w:pPr>
        <w:numPr>
          <w:ilvl w:val="4"/>
          <w:numId w:val="23"/>
        </w:numPr>
        <w:overflowPunct/>
        <w:autoSpaceDE/>
        <w:autoSpaceDN/>
        <w:adjustRightInd/>
        <w:spacing w:after="0"/>
        <w:jc w:val="left"/>
        <w:textAlignment w:val="auto"/>
        <w:rPr>
          <w:rFonts w:ascii="Times" w:eastAsia="MS PGothic" w:hAnsi="Times"/>
          <w:szCs w:val="24"/>
          <w:lang w:eastAsia="en-US"/>
        </w:rPr>
      </w:pPr>
      <w:r w:rsidRPr="00184634">
        <w:rPr>
          <w:rFonts w:ascii="Times" w:eastAsia="Batang" w:hAnsi="Times" w:hint="eastAsia"/>
          <w:szCs w:val="24"/>
          <w:lang w:eastAsia="en-US"/>
        </w:rPr>
        <w:t>B</w:t>
      </w:r>
      <w:r w:rsidRPr="00184634">
        <w:rPr>
          <w:rFonts w:ascii="Times" w:eastAsia="Batang" w:hAnsi="Times"/>
          <w:szCs w:val="24"/>
          <w:lang w:eastAsia="en-US"/>
        </w:rPr>
        <w:t>eam indication indicates TCI state for each target serving cell</w:t>
      </w:r>
    </w:p>
    <w:p w14:paraId="264C6DE4" w14:textId="77777777" w:rsidR="00EA5F3E" w:rsidRPr="00184634" w:rsidRDefault="00EA5F3E" w:rsidP="00EA5F3E">
      <w:pPr>
        <w:numPr>
          <w:ilvl w:val="1"/>
          <w:numId w:val="23"/>
        </w:numPr>
        <w:overflowPunct/>
        <w:autoSpaceDE/>
        <w:autoSpaceDN/>
        <w:adjustRightInd/>
        <w:spacing w:after="0"/>
        <w:jc w:val="left"/>
        <w:textAlignment w:val="auto"/>
        <w:rPr>
          <w:rFonts w:ascii="Times" w:eastAsia="Batang" w:hAnsi="Times"/>
          <w:szCs w:val="24"/>
          <w:lang w:eastAsia="en-US"/>
        </w:rPr>
      </w:pPr>
      <w:r w:rsidRPr="00184634">
        <w:rPr>
          <w:rFonts w:ascii="Times" w:eastAsia="Batang" w:hAnsi="Times"/>
          <w:szCs w:val="24"/>
          <w:lang w:eastAsia="en-US"/>
        </w:rPr>
        <w:t>FFS: Scenario 1: Beam indication before cell switch command</w:t>
      </w:r>
    </w:p>
    <w:p w14:paraId="6071CB54" w14:textId="427120A3" w:rsidR="00EF3478" w:rsidRPr="00184634" w:rsidRDefault="00EA5F3E" w:rsidP="00EA5F3E">
      <w:pPr>
        <w:numPr>
          <w:ilvl w:val="1"/>
          <w:numId w:val="23"/>
        </w:numPr>
        <w:overflowPunct/>
        <w:autoSpaceDE/>
        <w:autoSpaceDN/>
        <w:adjustRightInd/>
        <w:spacing w:after="0"/>
        <w:jc w:val="left"/>
        <w:textAlignment w:val="auto"/>
        <w:rPr>
          <w:rFonts w:ascii="Times" w:eastAsia="Times New Roman" w:hAnsi="Times"/>
          <w:szCs w:val="24"/>
          <w:lang w:eastAsia="en-US"/>
        </w:rPr>
      </w:pPr>
      <w:r w:rsidRPr="00184634">
        <w:rPr>
          <w:rFonts w:ascii="Times" w:eastAsia="Batang" w:hAnsi="Times" w:hint="eastAsia"/>
          <w:szCs w:val="24"/>
          <w:lang w:eastAsia="en-US"/>
        </w:rPr>
        <w:t>F</w:t>
      </w:r>
      <w:r w:rsidRPr="00184634">
        <w:rPr>
          <w:rFonts w:ascii="Times" w:eastAsia="Batang" w:hAnsi="Times"/>
          <w:szCs w:val="24"/>
          <w:lang w:eastAsia="en-US"/>
        </w:rPr>
        <w:t>FS: Scenario 3: Beam indication after cell switch command</w:t>
      </w:r>
    </w:p>
    <w:p w14:paraId="32C71F62" w14:textId="77777777" w:rsidR="00EA5F3E" w:rsidRPr="00EA5F3E" w:rsidRDefault="00EA5F3E" w:rsidP="00133A92">
      <w:pPr>
        <w:overflowPunct/>
        <w:autoSpaceDE/>
        <w:autoSpaceDN/>
        <w:adjustRightInd/>
        <w:spacing w:after="0"/>
        <w:ind w:left="1200"/>
        <w:jc w:val="left"/>
        <w:textAlignment w:val="auto"/>
      </w:pPr>
    </w:p>
    <w:p w14:paraId="79CDF209" w14:textId="08FDE110" w:rsidR="00DA0DE7" w:rsidRDefault="00003D2D" w:rsidP="00141434">
      <w:pPr>
        <w:rPr>
          <w:bCs/>
        </w:rPr>
      </w:pPr>
      <w:r>
        <w:t xml:space="preserve">To further </w:t>
      </w:r>
      <w:r w:rsidRPr="00DE33AB">
        <w:t xml:space="preserve">minimize the mobility latency due to </w:t>
      </w:r>
      <w:r>
        <w:t>TA acquisition, RAN1</w:t>
      </w:r>
      <w:r w:rsidRPr="003F4EED">
        <w:rPr>
          <w:rFonts w:eastAsia="MS PGothic" w:cs="Arial"/>
          <w:color w:val="000000"/>
          <w:lang w:val="en-US"/>
        </w:rPr>
        <w:t xml:space="preserve"> </w:t>
      </w:r>
      <w:r>
        <w:rPr>
          <w:rFonts w:eastAsia="MS PGothic" w:cs="Arial"/>
          <w:color w:val="000000"/>
          <w:lang w:val="en-US"/>
        </w:rPr>
        <w:t xml:space="preserve">agreed to </w:t>
      </w:r>
      <w:r w:rsidR="00D36C3A">
        <w:rPr>
          <w:rFonts w:eastAsia="MS PGothic" w:cs="Arial"/>
          <w:color w:val="000000"/>
          <w:lang w:val="en-US"/>
        </w:rPr>
        <w:t>su</w:t>
      </w:r>
      <w:r w:rsidR="008B06F5">
        <w:rPr>
          <w:rFonts w:eastAsia="MS PGothic" w:cs="Arial"/>
          <w:color w:val="000000"/>
          <w:lang w:val="en-US"/>
        </w:rPr>
        <w:t>pport</w:t>
      </w:r>
      <w:r w:rsidR="00D36C3A">
        <w:rPr>
          <w:rFonts w:eastAsia="MS PGothic" w:cs="Arial"/>
          <w:color w:val="000000"/>
          <w:lang w:val="en-US"/>
        </w:rPr>
        <w:t xml:space="preserve"> </w:t>
      </w:r>
      <w:r w:rsidR="008B06F5">
        <w:rPr>
          <w:rFonts w:eastAsia="MS PGothic" w:cs="Arial"/>
          <w:color w:val="000000"/>
          <w:lang w:val="en-US"/>
        </w:rPr>
        <w:t xml:space="preserve">early </w:t>
      </w:r>
      <w:r w:rsidRPr="00DE21A9">
        <w:rPr>
          <w:rFonts w:eastAsia="MS PGothic" w:cs="Arial"/>
          <w:color w:val="000000"/>
          <w:lang w:val="en-US"/>
        </w:rPr>
        <w:t xml:space="preserve">TA acquisition of candidate cell(s) before cell switch command is received in </w:t>
      </w:r>
      <w:r>
        <w:rPr>
          <w:rFonts w:eastAsia="MS PGothic" w:cs="Arial"/>
          <w:color w:val="000000"/>
          <w:lang w:val="en-US"/>
        </w:rPr>
        <w:t>LTM</w:t>
      </w:r>
      <w:r w:rsidR="00EA18DB">
        <w:rPr>
          <w:rFonts w:eastAsia="MS PGothic" w:cs="Arial"/>
          <w:color w:val="000000"/>
          <w:lang w:val="en-US"/>
        </w:rPr>
        <w:t xml:space="preserve">. </w:t>
      </w:r>
      <w:r w:rsidR="008609C6">
        <w:rPr>
          <w:bCs/>
        </w:rPr>
        <w:t>I</w:t>
      </w:r>
      <w:r w:rsidR="00940168">
        <w:rPr>
          <w:bCs/>
        </w:rPr>
        <w:t xml:space="preserve">f TA is pre-obtained by NW, </w:t>
      </w:r>
      <w:r w:rsidR="00CC56B4">
        <w:rPr>
          <w:bCs/>
        </w:rPr>
        <w:t xml:space="preserve">TA info can also be conveyed in </w:t>
      </w:r>
      <w:r w:rsidR="008609C6">
        <w:t xml:space="preserve">cell switch </w:t>
      </w:r>
      <w:r w:rsidR="00940168">
        <w:t xml:space="preserve">MAC CE for </w:t>
      </w:r>
      <w:r w:rsidR="006703FA">
        <w:t>subsequent</w:t>
      </w:r>
      <w:r w:rsidR="00CC56B4">
        <w:t xml:space="preserve"> UL</w:t>
      </w:r>
      <w:r w:rsidR="00940168">
        <w:t xml:space="preserve"> transmission.</w:t>
      </w:r>
      <w:r w:rsidR="00561A5B">
        <w:t xml:space="preserve"> </w:t>
      </w:r>
    </w:p>
    <w:p w14:paraId="35F17258" w14:textId="079807F4" w:rsidR="005E48E4" w:rsidRDefault="00D74344" w:rsidP="000228EE">
      <w:pPr>
        <w:pStyle w:val="Proposal"/>
      </w:pPr>
      <w:bookmarkStart w:id="4" w:name="OLE_LINK5"/>
      <w:bookmarkStart w:id="5" w:name="_Toc131781647"/>
      <w:r>
        <w:t>Cell switch</w:t>
      </w:r>
      <w:r w:rsidR="005E48E4">
        <w:t xml:space="preserve"> MAC CE</w:t>
      </w:r>
      <w:bookmarkEnd w:id="4"/>
      <w:r w:rsidR="005E48E4">
        <w:t xml:space="preserve"> </w:t>
      </w:r>
      <w:r w:rsidR="00C9531E">
        <w:rPr>
          <w:rFonts w:hint="eastAsia"/>
        </w:rPr>
        <w:t>c</w:t>
      </w:r>
      <w:r w:rsidR="00C9531E">
        <w:t xml:space="preserve">an </w:t>
      </w:r>
      <w:r w:rsidR="00B100BE">
        <w:t>contain</w:t>
      </w:r>
      <w:r w:rsidR="00DD6F0A">
        <w:t xml:space="preserve"> </w:t>
      </w:r>
      <w:r w:rsidR="00E84CDB">
        <w:t xml:space="preserve">TCI state info </w:t>
      </w:r>
      <w:r w:rsidR="00AB3883">
        <w:rPr>
          <w:rFonts w:hint="eastAsia"/>
        </w:rPr>
        <w:t>and</w:t>
      </w:r>
      <w:r w:rsidR="00E84CDB">
        <w:t xml:space="preserve"> TA info.</w:t>
      </w:r>
      <w:bookmarkEnd w:id="5"/>
    </w:p>
    <w:p w14:paraId="339ABB4D" w14:textId="7BD24281" w:rsidR="00D91518" w:rsidRPr="00496ACF" w:rsidRDefault="00D91518" w:rsidP="00496ACF">
      <w:pPr>
        <w:pStyle w:val="afb"/>
        <w:numPr>
          <w:ilvl w:val="0"/>
          <w:numId w:val="26"/>
        </w:numPr>
        <w:ind w:firstLineChars="0"/>
        <w:rPr>
          <w:b/>
        </w:rPr>
      </w:pPr>
      <w:r w:rsidRPr="00496ACF">
        <w:rPr>
          <w:b/>
        </w:rPr>
        <w:t xml:space="preserve">BWP and </w:t>
      </w:r>
      <w:proofErr w:type="spellStart"/>
      <w:r w:rsidRPr="00496ACF">
        <w:rPr>
          <w:b/>
        </w:rPr>
        <w:t>SCell</w:t>
      </w:r>
      <w:proofErr w:type="spellEnd"/>
      <w:r w:rsidRPr="00496ACF">
        <w:rPr>
          <w:b/>
        </w:rPr>
        <w:t xml:space="preserve"> activation/deactivation indication</w:t>
      </w:r>
    </w:p>
    <w:p w14:paraId="76D92280" w14:textId="15939F72" w:rsidR="00E208A0" w:rsidRPr="00DF659E" w:rsidRDefault="00D91518" w:rsidP="00DF659E">
      <w:pPr>
        <w:rPr>
          <w:bCs/>
        </w:rPr>
      </w:pPr>
      <w:r>
        <w:rPr>
          <w:bCs/>
        </w:rPr>
        <w:t xml:space="preserve">Another two FFSs regards to whether or not to include BWP indication and </w:t>
      </w:r>
      <w:proofErr w:type="spellStart"/>
      <w:r>
        <w:rPr>
          <w:bCs/>
        </w:rPr>
        <w:t>SCell</w:t>
      </w:r>
      <w:proofErr w:type="spellEnd"/>
      <w:r>
        <w:rPr>
          <w:bCs/>
        </w:rPr>
        <w:t xml:space="preserve"> activation/deactivation in MAC CE for cell switch</w:t>
      </w:r>
      <w:r w:rsidR="00FA533D">
        <w:rPr>
          <w:bCs/>
        </w:rPr>
        <w:t>:</w:t>
      </w:r>
    </w:p>
    <w:p w14:paraId="5643958F" w14:textId="4722AB4D" w:rsidR="00CA5F9C" w:rsidRDefault="00CA5F9C" w:rsidP="00CA5F9C">
      <w:pPr>
        <w:pStyle w:val="Agreement"/>
        <w:tabs>
          <w:tab w:val="clear" w:pos="-4680"/>
          <w:tab w:val="num" w:pos="644"/>
        </w:tabs>
        <w:ind w:left="644"/>
        <w:rPr>
          <w:rFonts w:cs="Arial"/>
        </w:rPr>
      </w:pPr>
      <w:r w:rsidRPr="004C4F1C">
        <w:rPr>
          <w:rFonts w:cs="Arial"/>
        </w:rPr>
        <w:t xml:space="preserve">FFS if it should be possible to perform </w:t>
      </w:r>
      <w:proofErr w:type="spellStart"/>
      <w:r w:rsidRPr="004C4F1C">
        <w:rPr>
          <w:rFonts w:cs="Arial"/>
        </w:rPr>
        <w:t>SCell</w:t>
      </w:r>
      <w:proofErr w:type="spellEnd"/>
      <w:r w:rsidRPr="004C4F1C">
        <w:rPr>
          <w:rFonts w:cs="Arial"/>
        </w:rPr>
        <w:t xml:space="preserve"> activation/deactivation (amongst </w:t>
      </w:r>
      <w:proofErr w:type="spellStart"/>
      <w:r w:rsidRPr="004C4F1C">
        <w:rPr>
          <w:rFonts w:cs="Arial"/>
        </w:rPr>
        <w:t>SCells</w:t>
      </w:r>
      <w:proofErr w:type="spellEnd"/>
      <w:r w:rsidRPr="004C4F1C">
        <w:rPr>
          <w:rFonts w:cs="Arial"/>
        </w:rPr>
        <w:t xml:space="preserve"> associated with the candidate configuration) simultaneously with L1 L2 mobility trigger MAC CE (if so, FFS how this is determined).</w:t>
      </w:r>
    </w:p>
    <w:p w14:paraId="48AE7B8C" w14:textId="0821F5C3" w:rsidR="00DF659E" w:rsidRDefault="00DF659E" w:rsidP="00DF659E">
      <w:pPr>
        <w:pStyle w:val="Agreement"/>
        <w:tabs>
          <w:tab w:val="clear" w:pos="-4680"/>
          <w:tab w:val="num" w:pos="569"/>
        </w:tabs>
        <w:ind w:leftChars="100" w:left="560"/>
      </w:pPr>
      <w:r>
        <w:lastRenderedPageBreak/>
        <w:t xml:space="preserve"> FFS how the UE determine the BWPs (for DL and UL) to be used upon the execution of L1/L2 inter-cell mobility</w:t>
      </w:r>
    </w:p>
    <w:p w14:paraId="19DDDCAF" w14:textId="6F67EACE" w:rsidR="00FA533D" w:rsidRDefault="00FA533D" w:rsidP="00FA533D">
      <w:pPr>
        <w:pStyle w:val="Doc-text2"/>
      </w:pPr>
    </w:p>
    <w:p w14:paraId="3426C0C8" w14:textId="7007677C" w:rsidR="00FA533D" w:rsidRDefault="00FA533D" w:rsidP="00FA533D">
      <w:pPr>
        <w:rPr>
          <w:bCs/>
        </w:rPr>
      </w:pPr>
      <w:r>
        <w:rPr>
          <w:bCs/>
        </w:rPr>
        <w:t xml:space="preserve">Regarding to </w:t>
      </w:r>
      <w:proofErr w:type="spellStart"/>
      <w:r w:rsidR="00197E97">
        <w:rPr>
          <w:bCs/>
        </w:rPr>
        <w:t>SC</w:t>
      </w:r>
      <w:r>
        <w:rPr>
          <w:bCs/>
        </w:rPr>
        <w:t>ell</w:t>
      </w:r>
      <w:proofErr w:type="spellEnd"/>
      <w:r>
        <w:rPr>
          <w:bCs/>
        </w:rPr>
        <w:t xml:space="preserve"> activation/deactivation i</w:t>
      </w:r>
      <w:r w:rsidR="00197E97">
        <w:rPr>
          <w:bCs/>
        </w:rPr>
        <w:t xml:space="preserve">ndication, </w:t>
      </w:r>
      <w:r w:rsidR="007017FB">
        <w:rPr>
          <w:bCs/>
        </w:rPr>
        <w:t xml:space="preserve">currently </w:t>
      </w:r>
      <w:r w:rsidR="00197E97">
        <w:rPr>
          <w:bCs/>
        </w:rPr>
        <w:t xml:space="preserve">there are two approaches to </w:t>
      </w:r>
      <w:r w:rsidR="007017FB">
        <w:rPr>
          <w:bCs/>
        </w:rPr>
        <w:t xml:space="preserve">inform UE on </w:t>
      </w:r>
      <w:proofErr w:type="spellStart"/>
      <w:r w:rsidR="00EC310F">
        <w:rPr>
          <w:bCs/>
        </w:rPr>
        <w:t>SCell</w:t>
      </w:r>
      <w:proofErr w:type="spellEnd"/>
      <w:r w:rsidR="00EC310F">
        <w:rPr>
          <w:bCs/>
        </w:rPr>
        <w:t xml:space="preserve"> activation/deactivation</w:t>
      </w:r>
      <w:r w:rsidR="007017FB">
        <w:rPr>
          <w:bCs/>
        </w:rPr>
        <w:t>, i.e. RRC-based and MAC CE based.</w:t>
      </w:r>
      <w:r w:rsidR="0005228F">
        <w:rPr>
          <w:bCs/>
        </w:rPr>
        <w:t xml:space="preserve"> </w:t>
      </w:r>
      <w:r w:rsidR="00EC310F">
        <w:rPr>
          <w:bCs/>
        </w:rPr>
        <w:t xml:space="preserve">For LTM, we see no strong reason to introduce </w:t>
      </w:r>
      <w:proofErr w:type="spellStart"/>
      <w:r w:rsidR="00EC310F">
        <w:rPr>
          <w:bCs/>
        </w:rPr>
        <w:t>SCell</w:t>
      </w:r>
      <w:proofErr w:type="spellEnd"/>
      <w:r w:rsidR="00EC310F">
        <w:rPr>
          <w:bCs/>
        </w:rPr>
        <w:t xml:space="preserve"> activation/deactivation indication in cell switch MAC CE</w:t>
      </w:r>
      <w:r w:rsidR="00DE0DF7">
        <w:rPr>
          <w:bCs/>
        </w:rPr>
        <w:t xml:space="preserve"> since LTM aiming to reduce HO interruption time instead of coverage enhancement</w:t>
      </w:r>
      <w:r w:rsidR="0037725B">
        <w:rPr>
          <w:bCs/>
        </w:rPr>
        <w:t>. A</w:t>
      </w:r>
      <w:r w:rsidR="00DE0DF7">
        <w:rPr>
          <w:bCs/>
        </w:rPr>
        <w:t>nd</w:t>
      </w:r>
      <w:r w:rsidR="0037725B">
        <w:rPr>
          <w:bCs/>
        </w:rPr>
        <w:t xml:space="preserve"> target</w:t>
      </w:r>
      <w:r w:rsidR="00DE0DF7">
        <w:rPr>
          <w:bCs/>
        </w:rPr>
        <w:t xml:space="preserve"> </w:t>
      </w:r>
      <w:proofErr w:type="spellStart"/>
      <w:r w:rsidR="00DE0DF7">
        <w:rPr>
          <w:bCs/>
        </w:rPr>
        <w:t>PCell</w:t>
      </w:r>
      <w:proofErr w:type="spellEnd"/>
      <w:r w:rsidR="00DE0DF7">
        <w:rPr>
          <w:bCs/>
        </w:rPr>
        <w:t xml:space="preserve"> will anyway be activated</w:t>
      </w:r>
      <w:r w:rsidR="0045447F">
        <w:rPr>
          <w:bCs/>
        </w:rPr>
        <w:t xml:space="preserve"> to communicate with UE. </w:t>
      </w:r>
      <w:r w:rsidR="005D36F4">
        <w:rPr>
          <w:bCs/>
        </w:rPr>
        <w:t>Additionally</w:t>
      </w:r>
      <w:r w:rsidR="0045447F">
        <w:rPr>
          <w:bCs/>
        </w:rPr>
        <w:t>, NW may rely on</w:t>
      </w:r>
      <w:r w:rsidR="00AC09D2">
        <w:rPr>
          <w:bCs/>
        </w:rPr>
        <w:t xml:space="preserve"> L3 measurement to </w:t>
      </w:r>
      <w:r w:rsidR="005D36F4">
        <w:rPr>
          <w:bCs/>
        </w:rPr>
        <w:t xml:space="preserve">dynamically </w:t>
      </w:r>
      <w:r w:rsidR="00AC09D2">
        <w:rPr>
          <w:bCs/>
        </w:rPr>
        <w:t xml:space="preserve">control </w:t>
      </w:r>
      <w:proofErr w:type="spellStart"/>
      <w:r w:rsidR="0045447F">
        <w:rPr>
          <w:bCs/>
        </w:rPr>
        <w:t>SCell</w:t>
      </w:r>
      <w:proofErr w:type="spellEnd"/>
      <w:r w:rsidR="0045447F">
        <w:rPr>
          <w:bCs/>
        </w:rPr>
        <w:t xml:space="preserve"> activation/deactivation</w:t>
      </w:r>
      <w:r w:rsidR="00AC09D2">
        <w:rPr>
          <w:bCs/>
        </w:rPr>
        <w:t>,</w:t>
      </w:r>
      <w:r w:rsidR="003F47E5">
        <w:rPr>
          <w:bCs/>
        </w:rPr>
        <w:t xml:space="preserve"> </w:t>
      </w:r>
      <w:r w:rsidR="003F47E5">
        <w:rPr>
          <w:rFonts w:hint="eastAsia"/>
          <w:bCs/>
        </w:rPr>
        <w:t>while</w:t>
      </w:r>
      <w:r w:rsidR="002824E4">
        <w:rPr>
          <w:bCs/>
        </w:rPr>
        <w:t xml:space="preserve"> </w:t>
      </w:r>
      <w:r w:rsidR="002824E4">
        <w:rPr>
          <w:rFonts w:cs="Arial"/>
        </w:rPr>
        <w:t xml:space="preserve">L3 measurements on </w:t>
      </w:r>
      <w:proofErr w:type="spellStart"/>
      <w:r w:rsidR="002824E4">
        <w:rPr>
          <w:rFonts w:cs="Arial"/>
        </w:rPr>
        <w:t>SCell</w:t>
      </w:r>
      <w:proofErr w:type="spellEnd"/>
      <w:r w:rsidR="002824E4">
        <w:rPr>
          <w:rFonts w:cs="Arial"/>
        </w:rPr>
        <w:t xml:space="preserve"> may not be unavailable especially for inter-DU case</w:t>
      </w:r>
      <w:r w:rsidR="0017613C">
        <w:rPr>
          <w:rFonts w:cs="Arial"/>
        </w:rPr>
        <w:t xml:space="preserve">, </w:t>
      </w:r>
      <w:r w:rsidR="00C06B5A">
        <w:rPr>
          <w:rFonts w:cs="Arial"/>
        </w:rPr>
        <w:t>especially for inter-DU case</w:t>
      </w:r>
      <w:r w:rsidR="00F84542">
        <w:rPr>
          <w:rFonts w:cs="Arial"/>
        </w:rPr>
        <w:t>.</w:t>
      </w:r>
    </w:p>
    <w:p w14:paraId="18127301" w14:textId="1A84A4D8" w:rsidR="00DF659E" w:rsidRPr="00EE69D9" w:rsidRDefault="00A078C3" w:rsidP="00EE69D9">
      <w:pPr>
        <w:rPr>
          <w:bCs/>
        </w:rPr>
      </w:pPr>
      <w:r>
        <w:rPr>
          <w:bCs/>
        </w:rPr>
        <w:t xml:space="preserve">Thus, there is no need to indicate </w:t>
      </w:r>
      <w:proofErr w:type="spellStart"/>
      <w:r>
        <w:rPr>
          <w:bCs/>
        </w:rPr>
        <w:t>S</w:t>
      </w:r>
      <w:r w:rsidRPr="004C4F1C">
        <w:rPr>
          <w:rFonts w:cs="Arial"/>
        </w:rPr>
        <w:t>Cell</w:t>
      </w:r>
      <w:proofErr w:type="spellEnd"/>
      <w:r w:rsidRPr="004C4F1C">
        <w:rPr>
          <w:rFonts w:cs="Arial"/>
        </w:rPr>
        <w:t xml:space="preserve"> activation/deactivation simultaneously with </w:t>
      </w:r>
      <w:r w:rsidR="00640E28">
        <w:rPr>
          <w:rFonts w:cs="Arial"/>
        </w:rPr>
        <w:t xml:space="preserve">cell switch </w:t>
      </w:r>
      <w:r w:rsidRPr="004C4F1C">
        <w:rPr>
          <w:rFonts w:cs="Arial"/>
        </w:rPr>
        <w:t>MAC CE</w:t>
      </w:r>
      <w:r w:rsidR="00640E28">
        <w:rPr>
          <w:rFonts w:cs="Arial"/>
        </w:rPr>
        <w:t xml:space="preserve">. </w:t>
      </w:r>
      <w:proofErr w:type="spellStart"/>
      <w:r w:rsidR="005A293F">
        <w:rPr>
          <w:rFonts w:cs="Arial"/>
        </w:rPr>
        <w:t>S</w:t>
      </w:r>
      <w:r w:rsidR="005A293F">
        <w:rPr>
          <w:rFonts w:cs="Arial" w:hint="eastAsia"/>
        </w:rPr>
        <w:t>cell</w:t>
      </w:r>
      <w:proofErr w:type="spellEnd"/>
      <w:r w:rsidR="005A293F">
        <w:rPr>
          <w:rFonts w:cs="Arial"/>
        </w:rPr>
        <w:t xml:space="preserve"> activation/deactivation can </w:t>
      </w:r>
      <w:r w:rsidR="005A293F" w:rsidRPr="005A293F">
        <w:rPr>
          <w:rFonts w:cs="Arial"/>
        </w:rPr>
        <w:t>follow legacy</w:t>
      </w:r>
      <w:r w:rsidR="00B83628">
        <w:rPr>
          <w:rFonts w:cs="Arial"/>
        </w:rPr>
        <w:t xml:space="preserve"> way</w:t>
      </w:r>
      <w:r w:rsidR="005A293F" w:rsidRPr="005A293F">
        <w:rPr>
          <w:rFonts w:cs="Arial"/>
        </w:rPr>
        <w:t xml:space="preserve">, i.e. </w:t>
      </w:r>
      <w:proofErr w:type="spellStart"/>
      <w:r w:rsidR="00516FAB">
        <w:rPr>
          <w:rFonts w:cs="Arial"/>
        </w:rPr>
        <w:t>SCell</w:t>
      </w:r>
      <w:proofErr w:type="spellEnd"/>
      <w:r w:rsidR="00516FAB">
        <w:rPr>
          <w:rFonts w:cs="Arial"/>
        </w:rPr>
        <w:t xml:space="preserve"> state</w:t>
      </w:r>
      <w:r w:rsidR="005A293F" w:rsidRPr="005A293F">
        <w:rPr>
          <w:rFonts w:cs="Arial"/>
        </w:rPr>
        <w:t xml:space="preserve"> can be indicated</w:t>
      </w:r>
      <w:r w:rsidR="00A41B5E">
        <w:rPr>
          <w:rFonts w:cs="Arial"/>
        </w:rPr>
        <w:t xml:space="preserve"> by </w:t>
      </w:r>
      <w:proofErr w:type="spellStart"/>
      <w:r w:rsidR="00A41B5E" w:rsidRPr="00B55E3E">
        <w:t>sCellState</w:t>
      </w:r>
      <w:proofErr w:type="spellEnd"/>
      <w:r w:rsidR="00516FAB">
        <w:t xml:space="preserve"> field</w:t>
      </w:r>
      <w:r w:rsidR="00A41B5E">
        <w:t xml:space="preserve"> </w:t>
      </w:r>
      <w:r w:rsidR="005A293F" w:rsidRPr="005A293F">
        <w:rPr>
          <w:rFonts w:cs="Arial"/>
        </w:rPr>
        <w:t>via preconfigured RRC configuration</w:t>
      </w:r>
      <w:r w:rsidR="00A41B5E">
        <w:rPr>
          <w:rFonts w:cs="Arial"/>
        </w:rPr>
        <w:t xml:space="preserve">, </w:t>
      </w:r>
      <w:r w:rsidR="0040394E">
        <w:rPr>
          <w:rFonts w:cs="Arial"/>
        </w:rPr>
        <w:t>i</w:t>
      </w:r>
      <w:r w:rsidR="005A293F" w:rsidRPr="005A293F">
        <w:rPr>
          <w:rFonts w:cs="Arial"/>
        </w:rPr>
        <w:t xml:space="preserve">f </w:t>
      </w:r>
      <w:r w:rsidR="00516FAB">
        <w:rPr>
          <w:rFonts w:cs="Arial"/>
        </w:rPr>
        <w:t xml:space="preserve">the indication is </w:t>
      </w:r>
      <w:r w:rsidR="005A293F" w:rsidRPr="005A293F">
        <w:rPr>
          <w:rFonts w:cs="Arial"/>
        </w:rPr>
        <w:t>not</w:t>
      </w:r>
      <w:r w:rsidR="00A41B5E">
        <w:rPr>
          <w:rFonts w:cs="Arial"/>
        </w:rPr>
        <w:t xml:space="preserve"> included</w:t>
      </w:r>
      <w:r w:rsidR="005A293F" w:rsidRPr="005A293F">
        <w:rPr>
          <w:rFonts w:cs="Arial"/>
        </w:rPr>
        <w:t>,</w:t>
      </w:r>
      <w:r w:rsidR="00116E3B">
        <w:rPr>
          <w:rFonts w:cs="Arial"/>
        </w:rPr>
        <w:t xml:space="preserve"> </w:t>
      </w:r>
      <w:r w:rsidR="00516FAB">
        <w:rPr>
          <w:rFonts w:cs="Arial"/>
        </w:rPr>
        <w:t xml:space="preserve">the corresponding </w:t>
      </w:r>
      <w:proofErr w:type="spellStart"/>
      <w:r w:rsidR="00516FAB">
        <w:rPr>
          <w:rFonts w:cs="Arial"/>
        </w:rPr>
        <w:t>SCell</w:t>
      </w:r>
      <w:proofErr w:type="spellEnd"/>
      <w:r w:rsidR="00116E3B">
        <w:rPr>
          <w:rFonts w:cs="Arial"/>
        </w:rPr>
        <w:t xml:space="preserve"> </w:t>
      </w:r>
      <w:r w:rsidR="005A293F" w:rsidRPr="005A293F">
        <w:rPr>
          <w:rFonts w:cs="Arial"/>
        </w:rPr>
        <w:t xml:space="preserve">is deactivated by default and can be activated later </w:t>
      </w:r>
      <w:r w:rsidR="00A41B5E">
        <w:rPr>
          <w:rFonts w:cs="Arial"/>
        </w:rPr>
        <w:t xml:space="preserve">based </w:t>
      </w:r>
      <w:r w:rsidR="005A293F" w:rsidRPr="005A293F">
        <w:rPr>
          <w:rFonts w:cs="Arial"/>
        </w:rPr>
        <w:t>on by MAC CE after LTM procedure.</w:t>
      </w:r>
    </w:p>
    <w:p w14:paraId="53553D6A" w14:textId="5B6BC2AD" w:rsidR="00FA533D" w:rsidRPr="00113D2F" w:rsidRDefault="00FA533D" w:rsidP="00FA533D">
      <w:pPr>
        <w:pStyle w:val="Proposal"/>
        <w:rPr>
          <w:lang w:val="en-US"/>
        </w:rPr>
      </w:pPr>
      <w:bookmarkStart w:id="6" w:name="_Toc131781648"/>
      <w:proofErr w:type="spellStart"/>
      <w:r w:rsidRPr="00113D2F">
        <w:rPr>
          <w:rFonts w:hint="eastAsia"/>
        </w:rPr>
        <w:t>SCell</w:t>
      </w:r>
      <w:proofErr w:type="spellEnd"/>
      <w:r w:rsidRPr="00113D2F">
        <w:rPr>
          <w:rFonts w:hint="eastAsia"/>
        </w:rPr>
        <w:t xml:space="preserve"> activation/deactivation is not indicated in cell switch </w:t>
      </w:r>
      <w:r w:rsidR="003C030C">
        <w:t>MAC CE</w:t>
      </w:r>
      <w:r w:rsidRPr="00113D2F">
        <w:rPr>
          <w:rFonts w:hint="eastAsia"/>
        </w:rPr>
        <w:t>.</w:t>
      </w:r>
      <w:bookmarkEnd w:id="6"/>
    </w:p>
    <w:p w14:paraId="413CD852" w14:textId="4F3A93A4" w:rsidR="00CA5F9C" w:rsidRPr="00A06A50" w:rsidRDefault="00330334" w:rsidP="00A06A50">
      <w:pPr>
        <w:rPr>
          <w:bCs/>
        </w:rPr>
      </w:pPr>
      <w:r w:rsidRPr="00A06A50">
        <w:rPr>
          <w:bCs/>
        </w:rPr>
        <w:t xml:space="preserve">For BWP information, </w:t>
      </w:r>
      <w:r w:rsidR="002D7E46" w:rsidRPr="00A06A50">
        <w:rPr>
          <w:bCs/>
        </w:rPr>
        <w:t>if source cell include</w:t>
      </w:r>
      <w:r w:rsidR="00FF0120">
        <w:rPr>
          <w:bCs/>
        </w:rPr>
        <w:t>s</w:t>
      </w:r>
      <w:r w:rsidR="002D7E46" w:rsidRPr="00A06A50">
        <w:rPr>
          <w:bCs/>
        </w:rPr>
        <w:t xml:space="preserve"> BWP information</w:t>
      </w:r>
      <w:r w:rsidR="00FF0120">
        <w:rPr>
          <w:bCs/>
        </w:rPr>
        <w:t>, e.g., BWP ID</w:t>
      </w:r>
      <w:r w:rsidR="002D7E46" w:rsidRPr="00A06A50">
        <w:rPr>
          <w:bCs/>
        </w:rPr>
        <w:t xml:space="preserve"> in cell switch command, extra inter-DU interaction may be required</w:t>
      </w:r>
      <w:r w:rsidR="00A06A50" w:rsidRPr="00A06A50">
        <w:rPr>
          <w:bCs/>
        </w:rPr>
        <w:t xml:space="preserve"> on target cell resource </w:t>
      </w:r>
      <w:r w:rsidR="00A06A50">
        <w:rPr>
          <w:bCs/>
        </w:rPr>
        <w:t>allocation. Therefore, we prefer to follow legacy way on BWP information indication</w:t>
      </w:r>
      <w:r w:rsidR="003F046B">
        <w:rPr>
          <w:bCs/>
        </w:rPr>
        <w:t>, i.e</w:t>
      </w:r>
      <w:r w:rsidR="00E666B7">
        <w:rPr>
          <w:bCs/>
        </w:rPr>
        <w:t xml:space="preserve">. </w:t>
      </w:r>
      <w:r w:rsidR="00E666B7" w:rsidRPr="00E666B7">
        <w:rPr>
          <w:bCs/>
        </w:rPr>
        <w:t>BWP information is indicated in candidate cell config</w:t>
      </w:r>
      <w:r w:rsidR="00E666B7">
        <w:rPr>
          <w:bCs/>
        </w:rPr>
        <w:t>.</w:t>
      </w:r>
    </w:p>
    <w:p w14:paraId="07415711" w14:textId="041CFC3F" w:rsidR="00AC3848" w:rsidRPr="00BA2D1F" w:rsidRDefault="00244811" w:rsidP="00113D2F">
      <w:pPr>
        <w:pStyle w:val="Proposal"/>
        <w:rPr>
          <w:lang w:val="en-US"/>
        </w:rPr>
      </w:pPr>
      <w:bookmarkStart w:id="7" w:name="_Toc131781649"/>
      <w:r w:rsidRPr="00113D2F">
        <w:rPr>
          <w:rFonts w:hint="eastAsia"/>
        </w:rPr>
        <w:t>BWP information is</w:t>
      </w:r>
      <w:r w:rsidR="008B0C53">
        <w:t xml:space="preserve"> not</w:t>
      </w:r>
      <w:r w:rsidRPr="00113D2F">
        <w:rPr>
          <w:rFonts w:hint="eastAsia"/>
        </w:rPr>
        <w:t xml:space="preserve"> indicated in c</w:t>
      </w:r>
      <w:r w:rsidR="008B0C53">
        <w:t xml:space="preserve">ell </w:t>
      </w:r>
      <w:r w:rsidR="003C030C">
        <w:t>switch MAC CE</w:t>
      </w:r>
      <w:r w:rsidRPr="00113D2F">
        <w:rPr>
          <w:rFonts w:hint="eastAsia"/>
        </w:rPr>
        <w:t>.</w:t>
      </w:r>
      <w:bookmarkEnd w:id="7"/>
    </w:p>
    <w:p w14:paraId="62C41501" w14:textId="77777777" w:rsidR="00BA2D1F" w:rsidRDefault="00BA2D1F" w:rsidP="00BA2D1F">
      <w:r>
        <w:t xml:space="preserve">Upon reception of LTM cell switch command, UE may perform synchronization procedure to target cell. In </w:t>
      </w:r>
      <w:r>
        <w:rPr>
          <w:rFonts w:hint="eastAsia"/>
        </w:rPr>
        <w:t>previous</w:t>
      </w:r>
      <w:r>
        <w:t xml:space="preserve"> meeting, RAN2 agreed to support both RACH-based and RACH-less procedure for LTM. </w:t>
      </w:r>
    </w:p>
    <w:p w14:paraId="1766AED8" w14:textId="77777777" w:rsidR="00BA2D1F" w:rsidRDefault="00BA2D1F" w:rsidP="00BA2D1F">
      <w:pPr>
        <w:pStyle w:val="Agreement"/>
        <w:tabs>
          <w:tab w:val="clear" w:pos="-4680"/>
          <w:tab w:val="num" w:pos="644"/>
        </w:tabs>
        <w:ind w:left="644"/>
        <w:rPr>
          <w:rFonts w:cs="Arial"/>
        </w:rPr>
      </w:pPr>
      <w:r w:rsidRPr="004C4F1C">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r>
        <w:rPr>
          <w:rFonts w:cs="Arial"/>
        </w:rPr>
        <w:t xml:space="preserve"> </w:t>
      </w:r>
    </w:p>
    <w:p w14:paraId="594E4206" w14:textId="77777777" w:rsidR="00BA2D1F" w:rsidRPr="001910F8" w:rsidRDefault="00BA2D1F" w:rsidP="00BA2D1F">
      <w:pPr>
        <w:pStyle w:val="Agreement"/>
        <w:tabs>
          <w:tab w:val="clear" w:pos="-4680"/>
          <w:tab w:val="num" w:pos="644"/>
        </w:tabs>
        <w:ind w:left="644"/>
        <w:rPr>
          <w:rFonts w:cs="Arial"/>
        </w:rPr>
      </w:pPr>
      <w:r w:rsidRPr="004C4F1C">
        <w:rPr>
          <w:rFonts w:cs="Arial"/>
        </w:rPr>
        <w:t xml:space="preserve">RAN2 assumes RACH resource for CFRA for L1 L2 dynamic switch may be provided in RRC configuration (or potentially by MAC CE FFS). </w:t>
      </w:r>
    </w:p>
    <w:p w14:paraId="2A47CACE" w14:textId="77777777" w:rsidR="00BA2D1F" w:rsidRPr="001C6B34" w:rsidRDefault="00BA2D1F" w:rsidP="00BA2D1F">
      <w:r>
        <w:t xml:space="preserve">For RACH-based LTM, both CBRA and CFRA are supported. For CBRA, RACH resources can be carried in candidate cell’s configuration as in legacy. While for CFRA, whether </w:t>
      </w:r>
      <w:r w:rsidRPr="004C4F1C">
        <w:rPr>
          <w:rFonts w:cs="Arial"/>
        </w:rPr>
        <w:t>RACH resource</w:t>
      </w:r>
      <w:r>
        <w:rPr>
          <w:rFonts w:cs="Arial"/>
        </w:rPr>
        <w:t>s</w:t>
      </w:r>
      <w:r w:rsidRPr="004C4F1C">
        <w:rPr>
          <w:rFonts w:cs="Arial"/>
        </w:rPr>
        <w:t xml:space="preserve"> for CFRA for</w:t>
      </w:r>
      <w:r>
        <w:rPr>
          <w:rFonts w:cs="Arial"/>
        </w:rPr>
        <w:t xml:space="preserve"> LTM can be provided in cell switch MAC CE is FFS. In our understanding, providing CFRA resource in cell switch command requires additional inter-DU interaction on resource allocation for inter-DU scenarios, which may cause additional latency. To be simple, we can just follow the existing way, i.e., </w:t>
      </w:r>
      <w:r w:rsidRPr="004C4F1C">
        <w:rPr>
          <w:rFonts w:cs="Arial"/>
        </w:rPr>
        <w:t>RACH resource for CFRA for L</w:t>
      </w:r>
      <w:r>
        <w:rPr>
          <w:rFonts w:cs="Arial"/>
        </w:rPr>
        <w:t>TM</w:t>
      </w:r>
      <w:r w:rsidRPr="004C4F1C">
        <w:rPr>
          <w:rFonts w:cs="Arial"/>
        </w:rPr>
        <w:t xml:space="preserve"> </w:t>
      </w:r>
      <w:r>
        <w:rPr>
          <w:rFonts w:cs="Arial"/>
        </w:rPr>
        <w:t xml:space="preserve">is </w:t>
      </w:r>
      <w:r w:rsidRPr="004C4F1C">
        <w:rPr>
          <w:rFonts w:cs="Arial"/>
        </w:rPr>
        <w:t>provided in RRC configuration</w:t>
      </w:r>
      <w:r>
        <w:rPr>
          <w:rFonts w:cs="Arial"/>
        </w:rPr>
        <w:t>.</w:t>
      </w:r>
    </w:p>
    <w:p w14:paraId="6705C0D8" w14:textId="064592FD" w:rsidR="00BA2D1F" w:rsidRPr="00180389" w:rsidRDefault="00BA2D1F" w:rsidP="00180389">
      <w:pPr>
        <w:pStyle w:val="Proposal"/>
        <w:rPr>
          <w:lang w:val="en-US"/>
        </w:rPr>
      </w:pPr>
      <w:bookmarkStart w:id="8" w:name="_Toc130982794"/>
      <w:bookmarkStart w:id="9" w:name="_Toc131781650"/>
      <w:r>
        <w:rPr>
          <w:lang w:val="en-US"/>
        </w:rPr>
        <w:t>For</w:t>
      </w:r>
      <w:r w:rsidRPr="005A7A22">
        <w:rPr>
          <w:rFonts w:hint="eastAsia"/>
          <w:lang w:val="en-US"/>
        </w:rPr>
        <w:t xml:space="preserve"> CFRA</w:t>
      </w:r>
      <w:r>
        <w:rPr>
          <w:lang w:val="en-US"/>
        </w:rPr>
        <w:t>-based LTM,</w:t>
      </w:r>
      <w:r w:rsidRPr="005A7A22">
        <w:rPr>
          <w:rFonts w:hint="eastAsia"/>
          <w:lang w:val="en-US"/>
        </w:rPr>
        <w:t xml:space="preserve"> </w:t>
      </w:r>
      <w:r>
        <w:rPr>
          <w:lang w:val="en-US"/>
        </w:rPr>
        <w:t>RACH</w:t>
      </w:r>
      <w:r w:rsidRPr="005A7A22">
        <w:rPr>
          <w:rFonts w:hint="eastAsia"/>
          <w:lang w:val="en-US"/>
        </w:rPr>
        <w:t xml:space="preserve"> resource </w:t>
      </w:r>
      <w:r>
        <w:rPr>
          <w:lang w:val="en-US"/>
        </w:rPr>
        <w:t>is only</w:t>
      </w:r>
      <w:r w:rsidRPr="005A7A22">
        <w:rPr>
          <w:rFonts w:hint="eastAsia"/>
          <w:lang w:val="en-US"/>
        </w:rPr>
        <w:t xml:space="preserve"> </w:t>
      </w:r>
      <w:r>
        <w:rPr>
          <w:lang w:val="en-US"/>
        </w:rPr>
        <w:t>provide</w:t>
      </w:r>
      <w:r w:rsidRPr="005A7A22">
        <w:rPr>
          <w:rFonts w:hint="eastAsia"/>
          <w:lang w:val="en-US"/>
        </w:rPr>
        <w:t>d in candidate cell config</w:t>
      </w:r>
      <w:r>
        <w:rPr>
          <w:lang w:val="en-US"/>
        </w:rPr>
        <w:t>uration (i.e. in RRC configuration)</w:t>
      </w:r>
      <w:r w:rsidRPr="005A7A22">
        <w:rPr>
          <w:rFonts w:hint="eastAsia"/>
          <w:lang w:val="en-US"/>
        </w:rPr>
        <w:t xml:space="preserve"> as in legacy.</w:t>
      </w:r>
      <w:bookmarkEnd w:id="8"/>
      <w:bookmarkEnd w:id="9"/>
    </w:p>
    <w:p w14:paraId="49171CCF" w14:textId="0752A5F9" w:rsidR="00DB593C" w:rsidRDefault="00DB593C" w:rsidP="00DB593C">
      <w:pPr>
        <w:pStyle w:val="2"/>
      </w:pPr>
      <w:r>
        <w:t>Partial MAC reset</w:t>
      </w:r>
    </w:p>
    <w:p w14:paraId="46BEC8C8" w14:textId="25D720EE" w:rsidR="00EF090A" w:rsidRDefault="00EF090A" w:rsidP="00EF090A">
      <w:r>
        <w:t xml:space="preserve">For L3-based handover, UE needs to perform MAC reset when receiving </w:t>
      </w:r>
      <w:proofErr w:type="spellStart"/>
      <w:r>
        <w:t>RRCReconfiguration</w:t>
      </w:r>
      <w:proofErr w:type="spellEnd"/>
      <w:r>
        <w:t xml:space="preserve"> message with </w:t>
      </w:r>
      <w:proofErr w:type="spellStart"/>
      <w:r w:rsidRPr="00B55E3E">
        <w:rPr>
          <w:i/>
        </w:rPr>
        <w:t>reconfigurationWithSync</w:t>
      </w:r>
      <w:proofErr w:type="spellEnd"/>
      <w:r>
        <w:t xml:space="preserve">. As specified in TS38.321, UE’s behaviours of MAC reset mainly includes stopping all running timers, resetting variables and counters, as well as cancelling the triggered procedures. While for intra-DU LTM, it might be feasible for network to have a tight alignment of MAC status when performing cell switch between cells managed by the same DU. In order to reduce the latency of L2 protocol handling during LTM, RAN2 has agreed to study the support of partial MAC reset for intra-DU scenario. </w:t>
      </w:r>
    </w:p>
    <w:p w14:paraId="2029740E" w14:textId="77777777" w:rsidR="00EF090A" w:rsidRDefault="00EF090A" w:rsidP="00EF090A">
      <w:r>
        <w:rPr>
          <w:rFonts w:hint="eastAsia"/>
        </w:rPr>
        <w:t>B</w:t>
      </w:r>
      <w:r>
        <w:t xml:space="preserve">ased on the progress from last RAN2 meeting, no consensus was made </w:t>
      </w:r>
      <w:r>
        <w:rPr>
          <w:rFonts w:hint="eastAsia"/>
        </w:rPr>
        <w:t>for</w:t>
      </w:r>
      <w:r>
        <w:t xml:space="preserve"> the details </w:t>
      </w:r>
      <w:r>
        <w:rPr>
          <w:rFonts w:hint="eastAsia"/>
        </w:rPr>
        <w:t>of</w:t>
      </w:r>
      <w:r>
        <w:t xml:space="preserve"> partial MAC reset. I</w:t>
      </w:r>
      <w:r>
        <w:rPr>
          <w:rFonts w:hint="eastAsia"/>
        </w:rPr>
        <w:t>n</w:t>
      </w:r>
      <w:r>
        <w:t xml:space="preserve"> this paper, we divide the functions related to legacy MAC reset into three categories for further analysis, which are per cell functions, per UE/MAC functions and per cell group functions. </w:t>
      </w:r>
    </w:p>
    <w:p w14:paraId="7155F6EE" w14:textId="77777777" w:rsidR="00EF090A" w:rsidRDefault="00EF090A" w:rsidP="00DB593C">
      <w:pPr>
        <w:pStyle w:val="3"/>
      </w:pPr>
      <w:r>
        <w:t>Per cell functions</w:t>
      </w:r>
    </w:p>
    <w:p w14:paraId="09EEEAFF" w14:textId="77777777" w:rsidR="00EF090A" w:rsidRDefault="00EF090A" w:rsidP="00EF090A">
      <w:r>
        <w:t xml:space="preserve">In case of CA, the MAC entity will be configured with one or more </w:t>
      </w:r>
      <w:proofErr w:type="spellStart"/>
      <w:r>
        <w:t>SCells</w:t>
      </w:r>
      <w:proofErr w:type="spellEnd"/>
      <w:r>
        <w:t xml:space="preserve"> in addition to </w:t>
      </w:r>
      <w:proofErr w:type="spellStart"/>
      <w:r>
        <w:t>PCell</w:t>
      </w:r>
      <w:proofErr w:type="spellEnd"/>
      <w:r>
        <w:t>. Some functions and procedures in MAC are defined for each serving cell as summarized as follows. For each function, we also provide our considerations on whether or not to follow legacy MAC reset behaviour when LTM cell switch command is received.</w:t>
      </w:r>
    </w:p>
    <w:p w14:paraId="2DB9E6B8" w14:textId="77777777" w:rsidR="00EF090A" w:rsidRDefault="00EF090A" w:rsidP="00EF090A">
      <w:pPr>
        <w:pStyle w:val="afb"/>
        <w:numPr>
          <w:ilvl w:val="0"/>
          <w:numId w:val="28"/>
        </w:numPr>
        <w:ind w:firstLineChars="0"/>
      </w:pPr>
      <w:r>
        <w:rPr>
          <w:rFonts w:hint="eastAsia"/>
        </w:rPr>
        <w:t>R</w:t>
      </w:r>
      <w:r>
        <w:t>ACH: For each MAC entity, UE is allowed to perform RACH towards one cell at a time. If there is an ongoing RACH when LTM cell switch command is received, we would have the following cases depending on the cell to which UE is performing RACH:</w:t>
      </w:r>
    </w:p>
    <w:p w14:paraId="4FD4EF85" w14:textId="77777777" w:rsidR="00EF090A" w:rsidRDefault="00EF090A" w:rsidP="00EF090A">
      <w:pPr>
        <w:pStyle w:val="afb"/>
        <w:numPr>
          <w:ilvl w:val="1"/>
          <w:numId w:val="28"/>
        </w:numPr>
        <w:ind w:firstLineChars="0"/>
      </w:pPr>
      <w:r>
        <w:rPr>
          <w:rFonts w:hint="eastAsia"/>
        </w:rPr>
        <w:lastRenderedPageBreak/>
        <w:t>C</w:t>
      </w:r>
      <w:r>
        <w:t>ase1: UE is performing RACH to one of the serving cells.</w:t>
      </w:r>
    </w:p>
    <w:p w14:paraId="36F59084" w14:textId="77777777" w:rsidR="00EF090A" w:rsidRDefault="00EF090A" w:rsidP="00EF090A">
      <w:pPr>
        <w:pStyle w:val="afb"/>
        <w:numPr>
          <w:ilvl w:val="1"/>
          <w:numId w:val="28"/>
        </w:numPr>
        <w:ind w:firstLineChars="0"/>
      </w:pPr>
      <w:r>
        <w:rPr>
          <w:rFonts w:hint="eastAsia"/>
        </w:rPr>
        <w:t>C</w:t>
      </w:r>
      <w:r>
        <w:t>ase2: UE is performing RACH to one of the candidate cells. In this case, the candidate cell is possible to be the target cell as indicated in cell switch MAC CE.</w:t>
      </w:r>
    </w:p>
    <w:p w14:paraId="05B5F192" w14:textId="77777777" w:rsidR="00EF090A" w:rsidRDefault="00EF090A" w:rsidP="00EF090A">
      <w:pPr>
        <w:ind w:left="420"/>
      </w:pPr>
      <w:r>
        <w:rPr>
          <w:rFonts w:hint="eastAsia"/>
        </w:rPr>
        <w:t>F</w:t>
      </w:r>
      <w:r>
        <w:t xml:space="preserve">or case1, the serving cell might be changed due to the application of target cell configuration, which will make it meaningless to continue the ongoing RACH. For case2, it might be necessary to complete the ongoing RACH for TA pre-acquisition purpose, especially for case that the candidate cell is exactly the target cell. While the details on how to pre-obtain TA for candidate cells are still under discussion in RAN1. </w:t>
      </w:r>
    </w:p>
    <w:p w14:paraId="30012ACF" w14:textId="77777777" w:rsidR="00EF090A" w:rsidRDefault="00EF090A" w:rsidP="00EF090A">
      <w:pPr>
        <w:ind w:left="420"/>
      </w:pPr>
      <w:r>
        <w:t>In order to avoid different UE operations for different cases, it is preferred to stop any ongoing RACH as baseline in order to have a unified design for partial MAC reset.</w:t>
      </w:r>
    </w:p>
    <w:p w14:paraId="37D40697" w14:textId="77777777" w:rsidR="00EF090A" w:rsidRDefault="00EF090A" w:rsidP="00EF090A">
      <w:pPr>
        <w:pStyle w:val="afb"/>
        <w:numPr>
          <w:ilvl w:val="0"/>
          <w:numId w:val="28"/>
        </w:numPr>
        <w:ind w:firstLineChars="0"/>
      </w:pPr>
      <w:r>
        <w:t>UL HARQ/DL HARQ: In legacy handovers, all buffered data at RLC and MAC will be flushed by performing RLC re-establishment and MAC res</w:t>
      </w:r>
      <w:r>
        <w:rPr>
          <w:rFonts w:hint="eastAsia"/>
        </w:rPr>
        <w:t>e</w:t>
      </w:r>
      <w:r>
        <w:t>t. Data retransmission is mainly handled by PDCP considering that the data buffered at lower layers would be invalid due to the update of security and radio bearer configuration during handover. While for intra-DU LTM, both security information and radio bearer configurations can be maintained, which may make it possible to consider RLC/MAC-based data retransmission to avoid data loss. Ideally, UE can keep the data in UL HARQ buffers and DL soft buffers when LTM cell switch is received and expect for UL/DL scheduling to be continued in target cell. This requires target cell and source cell to have a well co-ordination on HARQ status. In addition, the following issues are also identified if HARQ continuity is supported:</w:t>
      </w:r>
    </w:p>
    <w:p w14:paraId="5C0D9BF5" w14:textId="77777777" w:rsidR="00EF090A" w:rsidRDefault="00EF090A" w:rsidP="00EF090A">
      <w:pPr>
        <w:pStyle w:val="afb"/>
        <w:numPr>
          <w:ilvl w:val="1"/>
          <w:numId w:val="28"/>
        </w:numPr>
        <w:ind w:firstLineChars="0"/>
      </w:pPr>
      <w:r w:rsidRPr="006E4BDB">
        <w:t xml:space="preserve">For DL, the number of DL HARQ process configured for source cell and target cell may be different, which will make part of HARQ processes </w:t>
      </w:r>
      <w:proofErr w:type="spellStart"/>
      <w:r w:rsidRPr="006E4BDB">
        <w:t>can not</w:t>
      </w:r>
      <w:proofErr w:type="spellEnd"/>
      <w:r w:rsidRPr="006E4BDB">
        <w:t xml:space="preserve"> be scheduled by target cell.</w:t>
      </w:r>
    </w:p>
    <w:p w14:paraId="1124DC53" w14:textId="77777777" w:rsidR="00EF090A" w:rsidRDefault="00EF090A" w:rsidP="00EF090A">
      <w:pPr>
        <w:pStyle w:val="afb"/>
        <w:numPr>
          <w:ilvl w:val="1"/>
          <w:numId w:val="28"/>
        </w:numPr>
        <w:ind w:firstLineChars="0"/>
      </w:pPr>
      <w:r w:rsidRPr="006E4BDB">
        <w:t>For UL, if CG type1 resources of target cell is configured for UE, the TB buffered in corresponding HARQ buffers would be overridden by new data, which makes it is impossible to perform retransmission for this TB.</w:t>
      </w:r>
    </w:p>
    <w:p w14:paraId="4E251938" w14:textId="77777777" w:rsidR="00EF090A" w:rsidRPr="00737004" w:rsidRDefault="00EF090A" w:rsidP="00EF090A">
      <w:pPr>
        <w:pStyle w:val="afb"/>
        <w:ind w:left="360" w:firstLineChars="0" w:firstLine="0"/>
      </w:pPr>
      <w:r>
        <w:t>Considering the potential complexity, it is suggested to follow legacy behaviour for HARQ operation as baseline when LTM cell switch MAC CE is received.</w:t>
      </w:r>
    </w:p>
    <w:p w14:paraId="0045549C" w14:textId="77777777" w:rsidR="00EF090A" w:rsidRDefault="00EF090A" w:rsidP="00EF090A">
      <w:pPr>
        <w:pStyle w:val="afb"/>
        <w:numPr>
          <w:ilvl w:val="0"/>
          <w:numId w:val="28"/>
        </w:numPr>
        <w:ind w:firstLineChars="0"/>
      </w:pPr>
      <w:r>
        <w:rPr>
          <w:rFonts w:hint="eastAsia"/>
        </w:rPr>
        <w:t>L</w:t>
      </w:r>
      <w:r>
        <w:t>BT: LBT is performed by physical layer to reflect whether the channel is occupied for a transmission. A transmission is not performed if the channel is identified as being occupied and lower layer sends an LBT failure indication to MAC for this case. LBT recovery procedure will be triggered at MAC if the received LBT failure indications reach to a preconfigured time. LBT procedure is mainly up to lower layer resources configured for a serving cell. If the serving cell configuration is changed due to LTM, the related LBT procedure can be cancelled.</w:t>
      </w:r>
    </w:p>
    <w:p w14:paraId="7ECBA149" w14:textId="77777777" w:rsidR="00EF090A" w:rsidRDefault="00EF090A" w:rsidP="00EF090A">
      <w:pPr>
        <w:pStyle w:val="afb"/>
        <w:numPr>
          <w:ilvl w:val="0"/>
          <w:numId w:val="28"/>
        </w:numPr>
        <w:ind w:firstLineChars="0"/>
      </w:pPr>
      <w:r>
        <w:rPr>
          <w:rFonts w:hint="eastAsia"/>
        </w:rPr>
        <w:t>P</w:t>
      </w:r>
      <w:r>
        <w:t>HR: PHR is used to reflect the difference between nominal UE maximum transmission power and estimated transmission power for a serving cell. As the change of serving cell, the triggered PHR will be also invalid.</w:t>
      </w:r>
    </w:p>
    <w:p w14:paraId="64F76BB3" w14:textId="77777777" w:rsidR="00EF090A" w:rsidRDefault="00EF090A" w:rsidP="00EF090A">
      <w:pPr>
        <w:pStyle w:val="afb"/>
        <w:numPr>
          <w:ilvl w:val="0"/>
          <w:numId w:val="28"/>
        </w:numPr>
        <w:ind w:firstLineChars="0"/>
      </w:pPr>
      <w:r>
        <w:rPr>
          <w:rFonts w:hint="eastAsia"/>
        </w:rPr>
        <w:t>C</w:t>
      </w:r>
      <w:r>
        <w:t xml:space="preserve">G confirmation: CG confirmation is used to acknowledge the activation/deactivation of CG Type2 resources. CG resources are configured for each serving cell and the configuration might be invalid due to the change of serving cells. Therefore, the </w:t>
      </w:r>
      <w:r w:rsidRPr="00D96D50">
        <w:t>triggered Configured uplink grant confirmation</w:t>
      </w:r>
      <w:r>
        <w:t xml:space="preserve"> can be cancelled upon cell switch MAC CE for LTM is received.</w:t>
      </w:r>
    </w:p>
    <w:p w14:paraId="02EB95C3" w14:textId="77777777" w:rsidR="00EF090A" w:rsidRDefault="00EF090A" w:rsidP="00EF090A">
      <w:pPr>
        <w:pStyle w:val="afb"/>
        <w:numPr>
          <w:ilvl w:val="0"/>
          <w:numId w:val="28"/>
        </w:numPr>
        <w:ind w:firstLineChars="0"/>
      </w:pPr>
      <w:r>
        <w:rPr>
          <w:rFonts w:hint="eastAsia"/>
        </w:rPr>
        <w:t>B</w:t>
      </w:r>
      <w:r>
        <w:t>FD/BFR: BFR is triggered based on BFD performed by lower layer by monitoring a set of configured reference signalling for a specific serving cell. The monitored result will be invalid upon cell switch.</w:t>
      </w:r>
    </w:p>
    <w:p w14:paraId="22DD0440" w14:textId="77777777" w:rsidR="00EF090A" w:rsidRDefault="00EF090A" w:rsidP="00EF090A">
      <w:r>
        <w:t xml:space="preserve">When the MAC CE to trigger LTM is received, </w:t>
      </w:r>
      <w:r w:rsidRPr="000F2734">
        <w:t xml:space="preserve">UE will apply the configuration of target cell or cell group, which will result in a change of serving cells, e.g., </w:t>
      </w:r>
      <w:proofErr w:type="spellStart"/>
      <w:r w:rsidRPr="000F2734">
        <w:t>PCell</w:t>
      </w:r>
      <w:proofErr w:type="spellEnd"/>
      <w:r w:rsidRPr="000F2734">
        <w:t xml:space="preserve"> with/without </w:t>
      </w:r>
      <w:proofErr w:type="spellStart"/>
      <w:r w:rsidRPr="000F2734">
        <w:t>SCell</w:t>
      </w:r>
      <w:r>
        <w:t>s</w:t>
      </w:r>
      <w:proofErr w:type="spellEnd"/>
      <w:r>
        <w:t xml:space="preserve"> would be changed</w:t>
      </w:r>
      <w:r w:rsidRPr="000F2734">
        <w:t>. For per cell functions in MAC</w:t>
      </w:r>
      <w:r>
        <w:t xml:space="preserve"> as listed in this section</w:t>
      </w:r>
      <w:r w:rsidRPr="000F2734">
        <w:t xml:space="preserve">, </w:t>
      </w:r>
      <w:r>
        <w:t>the</w:t>
      </w:r>
      <w:r w:rsidRPr="000F2734">
        <w:t xml:space="preserve"> triggered procedure will become invalid after LTM if the corresponding serving cell has been changed. Although it may be possible to keep the triggered procedures for unchanged serving cells, it requires UE to compare the target cell configuration with the source one to determine whether to reset or not, making it hard to have a common design for partial MAC Reset.</w:t>
      </w:r>
      <w:r>
        <w:t xml:space="preserve"> Therefore, it is proposed to reset cell-specific procedures (together with the associated timers and counters) in MAC upon reception of LTM cell switch command.</w:t>
      </w:r>
    </w:p>
    <w:p w14:paraId="13F8DDC0" w14:textId="77777777" w:rsidR="00EF090A" w:rsidRPr="000F2734" w:rsidRDefault="00EF090A" w:rsidP="00EF090A">
      <w:pPr>
        <w:pStyle w:val="Proposal"/>
        <w:widowControl w:val="0"/>
        <w:tabs>
          <w:tab w:val="left" w:pos="1304"/>
        </w:tabs>
        <w:textAlignment w:val="auto"/>
      </w:pPr>
      <w:bookmarkStart w:id="10" w:name="_Toc127529917"/>
      <w:bookmarkStart w:id="11" w:name="_Toc131781651"/>
      <w:r>
        <w:rPr>
          <w:rFonts w:cs="Arial"/>
        </w:rPr>
        <w:t>Upon reception of LTM cell switch command, the functions and procedures associated with per serving cell are reset as baseline, including RACH, UL/DL HARQ, LBT, PHR, BFD/BFR and CG confirmation.</w:t>
      </w:r>
      <w:bookmarkEnd w:id="10"/>
      <w:bookmarkEnd w:id="11"/>
    </w:p>
    <w:p w14:paraId="4D5FD8B4" w14:textId="77777777" w:rsidR="00EF090A" w:rsidRDefault="00EF090A" w:rsidP="00DB593C">
      <w:pPr>
        <w:pStyle w:val="3"/>
      </w:pPr>
      <w:r>
        <w:lastRenderedPageBreak/>
        <w:t>Per UE/MAC functions</w:t>
      </w:r>
    </w:p>
    <w:p w14:paraId="710955F1" w14:textId="77777777" w:rsidR="00EF090A" w:rsidRPr="006E4BDB" w:rsidRDefault="00EF090A" w:rsidP="00EF090A">
      <w:r>
        <w:t>Other than per serving cell functions, there are some procedures/variables in MAC which are triggered by upper layer or the related states may not be changed during intra-DU LTM. For these features, we have the following considerations:</w:t>
      </w:r>
    </w:p>
    <w:p w14:paraId="0E32F59D" w14:textId="77777777" w:rsidR="00EF090A" w:rsidRDefault="00EF090A" w:rsidP="00EF090A">
      <w:pPr>
        <w:pStyle w:val="afb"/>
        <w:numPr>
          <w:ilvl w:val="0"/>
          <w:numId w:val="28"/>
        </w:numPr>
        <w:ind w:firstLineChars="0"/>
      </w:pPr>
      <w:proofErr w:type="spellStart"/>
      <w:r>
        <w:rPr>
          <w:rFonts w:hint="eastAsia"/>
        </w:rPr>
        <w:t>B</w:t>
      </w:r>
      <w:r>
        <w:t>j</w:t>
      </w:r>
      <w:proofErr w:type="spellEnd"/>
      <w:r>
        <w:t xml:space="preserve">: </w:t>
      </w:r>
      <w:proofErr w:type="spellStart"/>
      <w:r>
        <w:t>Bj</w:t>
      </w:r>
      <w:proofErr w:type="spellEnd"/>
      <w:r>
        <w:t xml:space="preserve"> </w:t>
      </w:r>
      <w:r>
        <w:rPr>
          <w:rFonts w:hint="eastAsia"/>
        </w:rPr>
        <w:t>is</w:t>
      </w:r>
      <w:r>
        <w:t xml:space="preserve"> </w:t>
      </w:r>
      <w:r>
        <w:rPr>
          <w:rFonts w:hint="eastAsia"/>
        </w:rPr>
        <w:t>used</w:t>
      </w:r>
      <w:r>
        <w:t xml:space="preserve"> maintain </w:t>
      </w:r>
      <w:r>
        <w:rPr>
          <w:rFonts w:hint="eastAsia"/>
        </w:rPr>
        <w:t>the</w:t>
      </w:r>
      <w:r>
        <w:t xml:space="preserve"> </w:t>
      </w:r>
      <w:r>
        <w:rPr>
          <w:rFonts w:hint="eastAsia"/>
        </w:rPr>
        <w:t>token</w:t>
      </w:r>
      <w:r>
        <w:t xml:space="preserve"> </w:t>
      </w:r>
      <w:r>
        <w:rPr>
          <w:rFonts w:hint="eastAsia"/>
        </w:rPr>
        <w:t>number</w:t>
      </w:r>
      <w:r>
        <w:t xml:space="preserve"> </w:t>
      </w:r>
      <w:r>
        <w:rPr>
          <w:rFonts w:hint="eastAsia"/>
        </w:rPr>
        <w:t>for</w:t>
      </w:r>
      <w:r>
        <w:t xml:space="preserve"> </w:t>
      </w:r>
      <w:r>
        <w:rPr>
          <w:rFonts w:hint="eastAsia"/>
        </w:rPr>
        <w:t>each</w:t>
      </w:r>
      <w:r>
        <w:t xml:space="preserve"> logi</w:t>
      </w:r>
      <w:r>
        <w:rPr>
          <w:rFonts w:hint="eastAsia"/>
        </w:rPr>
        <w:t>cal</w:t>
      </w:r>
      <w:r>
        <w:t xml:space="preserve"> </w:t>
      </w:r>
      <w:r>
        <w:rPr>
          <w:rFonts w:hint="eastAsia"/>
        </w:rPr>
        <w:t>channel.</w:t>
      </w:r>
      <w:r>
        <w:t xml:space="preserve"> For intra-DU LTM, some configurations for logical channels can be assumed to be not changed, including some </w:t>
      </w:r>
      <w:proofErr w:type="spellStart"/>
      <w:r>
        <w:t>Bj</w:t>
      </w:r>
      <w:proofErr w:type="spellEnd"/>
      <w:r>
        <w:t xml:space="preserve">-related parameters such as </w:t>
      </w:r>
      <w:proofErr w:type="spellStart"/>
      <w:r>
        <w:t>prioritisedBitRate</w:t>
      </w:r>
      <w:proofErr w:type="spellEnd"/>
      <w:r>
        <w:t xml:space="preserve">, </w:t>
      </w:r>
      <w:proofErr w:type="spellStart"/>
      <w:r w:rsidRPr="00B55E3E">
        <w:t>bucketSizeDuration</w:t>
      </w:r>
      <w:proofErr w:type="spellEnd"/>
      <w:r>
        <w:t xml:space="preserve"> etc. Therefore, the </w:t>
      </w:r>
      <w:proofErr w:type="spellStart"/>
      <w:r>
        <w:t>Bj</w:t>
      </w:r>
      <w:proofErr w:type="spellEnd"/>
      <w:r>
        <w:t xml:space="preserve"> value for each logical channel can be kept for partial MAC reset.</w:t>
      </w:r>
    </w:p>
    <w:p w14:paraId="540553A3" w14:textId="77777777" w:rsidR="00EF090A" w:rsidRDefault="00EF090A" w:rsidP="00EF090A">
      <w:pPr>
        <w:pStyle w:val="afb"/>
        <w:numPr>
          <w:ilvl w:val="0"/>
          <w:numId w:val="28"/>
        </w:numPr>
        <w:ind w:firstLineChars="0"/>
      </w:pPr>
      <w:r>
        <w:t>BSR: BSR is to reflect the data volume calculated at RLC layer and PDCP layer. For intra-DU LTM, re-establishment of RLC and PDCP can be avoided, which means that the buffered data at RLC and PDCP are still available after UE moves from source cell to target cell. It is beneficial for fast UL scheduling by keeping the triggered BSR during LTM.</w:t>
      </w:r>
    </w:p>
    <w:p w14:paraId="6B66789E" w14:textId="77777777" w:rsidR="00EF090A" w:rsidRDefault="00EF090A" w:rsidP="00EF090A">
      <w:pPr>
        <w:pStyle w:val="afb"/>
        <w:numPr>
          <w:ilvl w:val="0"/>
          <w:numId w:val="28"/>
        </w:numPr>
        <w:ind w:firstLineChars="0"/>
      </w:pPr>
      <w:r>
        <w:t xml:space="preserve">SR: SR is triggered when there is no UL grant for the transmission of some specific MAC CEs (e.g., BSR MAC CE, BSR MAC CE, etc) if there is corresponding SR configuration. While SR configuration are cell-specific, the triggered SR will be considered as out-of-rules if there </w:t>
      </w:r>
      <w:proofErr w:type="gramStart"/>
      <w:r>
        <w:t>is</w:t>
      </w:r>
      <w:proofErr w:type="gramEnd"/>
      <w:r>
        <w:t xml:space="preserve"> no matched SR configurations according to target cell configuration. Therefore, the triggered SR should be cancelled as legacy upon reception of LTM cell switch command.</w:t>
      </w:r>
    </w:p>
    <w:p w14:paraId="552E2E86" w14:textId="77777777" w:rsidR="00EF090A" w:rsidRDefault="00EF090A" w:rsidP="00EF090A">
      <w:pPr>
        <w:pStyle w:val="afb"/>
        <w:numPr>
          <w:ilvl w:val="0"/>
          <w:numId w:val="28"/>
        </w:numPr>
        <w:ind w:firstLineChars="0"/>
      </w:pPr>
      <w:r w:rsidRPr="004A2002">
        <w:t>Recommended bit rate query procedure</w:t>
      </w:r>
      <w:r>
        <w:t xml:space="preserve">: The procedure is used to query the bit rate recommended by </w:t>
      </w:r>
      <w:proofErr w:type="spellStart"/>
      <w:r>
        <w:t>gNB</w:t>
      </w:r>
      <w:proofErr w:type="spellEnd"/>
      <w:r>
        <w:t xml:space="preserve">. It is introduced for RAN-assisted codec adaption for </w:t>
      </w:r>
      <w:proofErr w:type="spellStart"/>
      <w:r>
        <w:t>VoNR</w:t>
      </w:r>
      <w:proofErr w:type="spellEnd"/>
      <w:r>
        <w:t xml:space="preserve"> and is triggered by upper layer from UE side. Even though the lower layer configuration would be changed due to LTM, the triggered recommended bit rate query is still needed for upper layer. </w:t>
      </w:r>
    </w:p>
    <w:p w14:paraId="67BB9E86" w14:textId="77777777" w:rsidR="00EF090A" w:rsidRPr="00EE4D45" w:rsidRDefault="00EF090A" w:rsidP="00EF090A">
      <w:r>
        <w:t xml:space="preserve">Based on above discussions, </w:t>
      </w:r>
      <w:r w:rsidRPr="009C7E91">
        <w:rPr>
          <w:rFonts w:cs="Arial"/>
        </w:rPr>
        <w:t xml:space="preserve">at least the following triggered procedures and variables can be </w:t>
      </w:r>
      <w:r>
        <w:rPr>
          <w:rFonts w:cs="Arial"/>
        </w:rPr>
        <w:t xml:space="preserve">kept for </w:t>
      </w:r>
      <w:r>
        <w:t xml:space="preserve">design of partial MAC reset: </w:t>
      </w:r>
      <w:proofErr w:type="spellStart"/>
      <w:r>
        <w:t>Bj</w:t>
      </w:r>
      <w:proofErr w:type="spellEnd"/>
      <w:r>
        <w:t xml:space="preserve"> for each LCH, triggered BSR and triggered recommended bit rate query procedure.</w:t>
      </w:r>
    </w:p>
    <w:p w14:paraId="23BD5E56" w14:textId="77777777" w:rsidR="00EF090A" w:rsidRDefault="00EF090A" w:rsidP="00EF090A">
      <w:pPr>
        <w:pStyle w:val="Proposal"/>
        <w:widowControl w:val="0"/>
        <w:tabs>
          <w:tab w:val="left" w:pos="1304"/>
        </w:tabs>
        <w:textAlignment w:val="auto"/>
        <w:rPr>
          <w:rFonts w:cs="Arial"/>
        </w:rPr>
      </w:pPr>
      <w:bookmarkStart w:id="12" w:name="_Toc127529918"/>
      <w:bookmarkStart w:id="13" w:name="_Toc131781652"/>
      <w:r>
        <w:rPr>
          <w:rFonts w:cs="Arial"/>
        </w:rPr>
        <w:t>upon reception of LTM cell switch command</w:t>
      </w:r>
      <w:r w:rsidRPr="009C7E91">
        <w:rPr>
          <w:rFonts w:cs="Arial"/>
        </w:rPr>
        <w:t xml:space="preserve">, at least the following triggered procedures and variables can be </w:t>
      </w:r>
      <w:r>
        <w:rPr>
          <w:rFonts w:cs="Arial"/>
        </w:rPr>
        <w:t>continued</w:t>
      </w:r>
      <w:r w:rsidRPr="009C7E91">
        <w:rPr>
          <w:rFonts w:cs="Arial"/>
        </w:rPr>
        <w:t>:</w:t>
      </w:r>
      <w:bookmarkEnd w:id="12"/>
      <w:bookmarkEnd w:id="13"/>
    </w:p>
    <w:p w14:paraId="32D8D30C" w14:textId="77777777" w:rsidR="00EF090A" w:rsidRDefault="00EF090A" w:rsidP="00EF090A">
      <w:pPr>
        <w:pStyle w:val="Proposal"/>
        <w:widowControl w:val="0"/>
        <w:numPr>
          <w:ilvl w:val="1"/>
          <w:numId w:val="2"/>
        </w:numPr>
        <w:tabs>
          <w:tab w:val="left" w:pos="1304"/>
        </w:tabs>
        <w:textAlignment w:val="auto"/>
        <w:rPr>
          <w:rFonts w:cs="Arial"/>
        </w:rPr>
      </w:pPr>
      <w:bookmarkStart w:id="14" w:name="_Toc127529919"/>
      <w:bookmarkStart w:id="15" w:name="_Toc131781653"/>
      <w:proofErr w:type="spellStart"/>
      <w:r>
        <w:rPr>
          <w:rFonts w:cs="Arial" w:hint="eastAsia"/>
        </w:rPr>
        <w:t>B</w:t>
      </w:r>
      <w:r>
        <w:rPr>
          <w:rFonts w:cs="Arial"/>
        </w:rPr>
        <w:t>j</w:t>
      </w:r>
      <w:proofErr w:type="spellEnd"/>
      <w:r>
        <w:rPr>
          <w:rFonts w:cs="Arial"/>
        </w:rPr>
        <w:t xml:space="preserve"> for each logical channel;</w:t>
      </w:r>
      <w:bookmarkEnd w:id="14"/>
      <w:bookmarkEnd w:id="15"/>
    </w:p>
    <w:p w14:paraId="432549FA" w14:textId="77777777" w:rsidR="00EF090A" w:rsidRDefault="00EF090A" w:rsidP="00EF090A">
      <w:pPr>
        <w:pStyle w:val="Proposal"/>
        <w:widowControl w:val="0"/>
        <w:numPr>
          <w:ilvl w:val="1"/>
          <w:numId w:val="2"/>
        </w:numPr>
        <w:tabs>
          <w:tab w:val="left" w:pos="1304"/>
        </w:tabs>
        <w:textAlignment w:val="auto"/>
        <w:rPr>
          <w:rFonts w:cs="Arial"/>
        </w:rPr>
      </w:pPr>
      <w:bookmarkStart w:id="16" w:name="_Toc127529920"/>
      <w:bookmarkStart w:id="17" w:name="_Toc131781654"/>
      <w:r>
        <w:rPr>
          <w:rFonts w:cs="Arial"/>
        </w:rPr>
        <w:t>Triggered Buffer Status Reporting procedure;</w:t>
      </w:r>
      <w:bookmarkEnd w:id="16"/>
      <w:bookmarkEnd w:id="17"/>
    </w:p>
    <w:p w14:paraId="0893D4C4" w14:textId="77777777" w:rsidR="00EF090A" w:rsidRPr="00A862B9" w:rsidRDefault="00EF090A" w:rsidP="00EF090A">
      <w:pPr>
        <w:pStyle w:val="Proposal"/>
        <w:widowControl w:val="0"/>
        <w:numPr>
          <w:ilvl w:val="1"/>
          <w:numId w:val="2"/>
        </w:numPr>
        <w:tabs>
          <w:tab w:val="left" w:pos="1304"/>
        </w:tabs>
        <w:textAlignment w:val="auto"/>
        <w:rPr>
          <w:rFonts w:cs="Arial"/>
        </w:rPr>
      </w:pPr>
      <w:bookmarkStart w:id="18" w:name="_Toc127529921"/>
      <w:bookmarkStart w:id="19" w:name="_Toc131781655"/>
      <w:r>
        <w:rPr>
          <w:rFonts w:cs="Arial"/>
        </w:rPr>
        <w:t>Triggered Recommended bit rate query procedure.</w:t>
      </w:r>
      <w:bookmarkEnd w:id="18"/>
      <w:bookmarkEnd w:id="19"/>
    </w:p>
    <w:p w14:paraId="2A56079F" w14:textId="77777777" w:rsidR="00EF090A" w:rsidRDefault="00EF090A" w:rsidP="00DB593C">
      <w:pPr>
        <w:pStyle w:val="3"/>
      </w:pPr>
      <w:r>
        <w:t>Per cell group functions</w:t>
      </w:r>
    </w:p>
    <w:p w14:paraId="416F1CE1" w14:textId="77777777" w:rsidR="00EF090A" w:rsidRDefault="00EF090A" w:rsidP="00EF090A">
      <w:r>
        <w:rPr>
          <w:rFonts w:hint="eastAsia"/>
        </w:rPr>
        <w:t>T</w:t>
      </w:r>
      <w:r>
        <w:t xml:space="preserve">AT is used to maintain the validity of TA for a group of serving cells. In legacy L3-triggered handover, TAT is considered as expiry during MAC reset which means that there is no valid TA before UE triggers RACH to target cell. According to RAN1 progress as copied below, it was agreed that TA of candidate cells can be acquired before the reception of LTM cell switch command, e.g., based on RACH triggered by PDCCH order. </w:t>
      </w:r>
    </w:p>
    <w:tbl>
      <w:tblPr>
        <w:tblStyle w:val="af9"/>
        <w:tblW w:w="0" w:type="auto"/>
        <w:tblLook w:val="04A0" w:firstRow="1" w:lastRow="0" w:firstColumn="1" w:lastColumn="0" w:noHBand="0" w:noVBand="1"/>
      </w:tblPr>
      <w:tblGrid>
        <w:gridCol w:w="9629"/>
      </w:tblGrid>
      <w:tr w:rsidR="00EF090A" w14:paraId="29B0F623" w14:textId="77777777" w:rsidTr="00B25806">
        <w:tc>
          <w:tcPr>
            <w:tcW w:w="9629" w:type="dxa"/>
          </w:tcPr>
          <w:p w14:paraId="5EB3AD77" w14:textId="77777777" w:rsidR="00EF090A" w:rsidRPr="0003269F" w:rsidRDefault="00EF090A" w:rsidP="00B25806">
            <w:pPr>
              <w:pStyle w:val="afb"/>
              <w:numPr>
                <w:ilvl w:val="0"/>
                <w:numId w:val="28"/>
              </w:numPr>
              <w:shd w:val="clear" w:color="auto" w:fill="FFFFFF"/>
              <w:spacing w:after="0" w:line="330" w:lineRule="atLeast"/>
              <w:ind w:firstLineChars="0"/>
              <w:rPr>
                <w:rFonts w:ascii="Times New Roman" w:hAnsi="Times New Roman"/>
                <w:color w:val="000000"/>
              </w:rPr>
            </w:pPr>
            <w:r w:rsidRPr="0003269F">
              <w:rPr>
                <w:rFonts w:ascii="Times New Roman" w:hAnsi="Times New Roman"/>
                <w:color w:val="000000"/>
              </w:rPr>
              <w:t>Support TA acquisition of candidate cell(s) before cell switch command is received in L1/L2 based mobility.</w:t>
            </w:r>
          </w:p>
          <w:p w14:paraId="2E12A43E" w14:textId="77777777" w:rsidR="00EF090A" w:rsidRPr="0003269F" w:rsidRDefault="00EF090A" w:rsidP="00B25806">
            <w:pPr>
              <w:pStyle w:val="afb"/>
              <w:numPr>
                <w:ilvl w:val="0"/>
                <w:numId w:val="28"/>
              </w:numPr>
              <w:shd w:val="clear" w:color="auto" w:fill="FFFFFF"/>
              <w:spacing w:after="0" w:line="330" w:lineRule="atLeast"/>
              <w:ind w:firstLineChars="0"/>
              <w:rPr>
                <w:rFonts w:ascii="Calibri" w:hAnsi="Calibri" w:cs="Calibri"/>
                <w:color w:val="000000"/>
                <w:sz w:val="28"/>
                <w:szCs w:val="28"/>
              </w:rPr>
            </w:pPr>
            <w:r w:rsidRPr="0003269F">
              <w:rPr>
                <w:rFonts w:ascii="Times New Roman" w:hAnsi="Times New Roman"/>
                <w:color w:val="000000"/>
              </w:rPr>
              <w:t>On mechanism to acquire TA of the candidate cell(s) in Rel-18 LTM, at least support PDCCH ordered RACH.</w:t>
            </w:r>
          </w:p>
          <w:p w14:paraId="1C33BB96" w14:textId="77777777" w:rsidR="00EF090A" w:rsidRPr="00B35221" w:rsidRDefault="00EF090A" w:rsidP="00B25806">
            <w:pPr>
              <w:shd w:val="clear" w:color="auto" w:fill="FFFFFF"/>
              <w:spacing w:after="0"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The PDCCH order is only triggered by source cell</w:t>
            </w:r>
          </w:p>
          <w:p w14:paraId="07B033E6" w14:textId="77777777" w:rsidR="00EF090A" w:rsidRPr="00B35221" w:rsidRDefault="00EF090A" w:rsidP="00B25806">
            <w:pPr>
              <w:shd w:val="clear" w:color="auto" w:fill="FFFFFF"/>
              <w:spacing w:after="0"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FFS: the details including content of DCI, RACH resource configuration, RAR transmission mechanism, etc.</w:t>
            </w:r>
          </w:p>
          <w:p w14:paraId="0DC3C032" w14:textId="77777777" w:rsidR="00EF090A" w:rsidRPr="0003269F" w:rsidRDefault="00EF090A" w:rsidP="00B25806">
            <w:pPr>
              <w:shd w:val="clear" w:color="auto" w:fill="FFFFFF"/>
              <w:spacing w:line="253" w:lineRule="atLeast"/>
              <w:ind w:left="840" w:hanging="420"/>
              <w:rPr>
                <w:rFonts w:ascii="Calibri" w:hAnsi="Calibri" w:cs="Calibri"/>
                <w:color w:val="000000"/>
                <w:sz w:val="28"/>
                <w:szCs w:val="28"/>
              </w:rPr>
            </w:pPr>
            <w:r w:rsidRPr="00B35221">
              <w:rPr>
                <w:rFonts w:ascii="Wingdings" w:hAnsi="Wingdings" w:cs="Calibri"/>
                <w:color w:val="000000"/>
              </w:rPr>
              <w:t></w:t>
            </w:r>
            <w:r w:rsidRPr="00B35221">
              <w:rPr>
                <w:rFonts w:ascii="Times New Roman" w:hAnsi="Times New Roman"/>
                <w:color w:val="000000"/>
                <w:sz w:val="18"/>
                <w:szCs w:val="18"/>
              </w:rPr>
              <w:t>   </w:t>
            </w:r>
            <w:r w:rsidRPr="00B35221">
              <w:rPr>
                <w:rFonts w:ascii="Times New Roman" w:hAnsi="Times New Roman"/>
                <w:color w:val="000000"/>
              </w:rPr>
              <w:t>Note: any other RACH-based solutions are for discussion separately</w:t>
            </w:r>
          </w:p>
        </w:tc>
      </w:tr>
    </w:tbl>
    <w:p w14:paraId="04DF6A7F" w14:textId="77777777" w:rsidR="00EF090A" w:rsidRDefault="00EF090A" w:rsidP="00EF090A"/>
    <w:p w14:paraId="0A052C15" w14:textId="77777777" w:rsidR="00EF090A" w:rsidRDefault="00EF090A" w:rsidP="00EF090A">
      <w:r>
        <w:t>While it is still unclear on how to maintain the pre-acquired TA for candidate cells, for example, whether the TA is maintained by UE or NW before LTM, and whether TAT is reused for TA maintenance. These unclear issues will have impacts on the considerations of TAT handling for partial MAC reset, e.g., if TAT is reused to maintain the pre-obtained TA before reception of LTM cell switch command, the timer should be continued during LTM.</w:t>
      </w:r>
    </w:p>
    <w:p w14:paraId="0378DFF9" w14:textId="77777777" w:rsidR="00EF090A" w:rsidRPr="009C7E91" w:rsidRDefault="00EF090A" w:rsidP="00EF090A">
      <w:pPr>
        <w:pStyle w:val="Proposal"/>
        <w:widowControl w:val="0"/>
        <w:tabs>
          <w:tab w:val="left" w:pos="1304"/>
        </w:tabs>
        <w:textAlignment w:val="auto"/>
        <w:rPr>
          <w:rFonts w:cs="Arial"/>
        </w:rPr>
      </w:pPr>
      <w:bookmarkStart w:id="20" w:name="_Toc127529922"/>
      <w:bookmarkStart w:id="21" w:name="_Toc131781656"/>
      <w:r>
        <w:rPr>
          <w:rFonts w:cs="Arial"/>
        </w:rPr>
        <w:t xml:space="preserve">Upon reception of LTM cell switch command, the TA maintenance for target or candidate cell can be continued if </w:t>
      </w:r>
      <w:r w:rsidRPr="009C7E91">
        <w:rPr>
          <w:rFonts w:cs="Arial" w:hint="eastAsia"/>
        </w:rPr>
        <w:t>TAT is used to maintain the pre-acquired TA for candidates.</w:t>
      </w:r>
      <w:bookmarkEnd w:id="20"/>
      <w:bookmarkEnd w:id="21"/>
      <w:r w:rsidRPr="009C7E91">
        <w:rPr>
          <w:rFonts w:cs="Arial" w:hint="eastAsia"/>
        </w:rPr>
        <w:t xml:space="preserve"> </w:t>
      </w:r>
    </w:p>
    <w:p w14:paraId="4F52BC82" w14:textId="77777777" w:rsidR="00711C5B" w:rsidRPr="00EF090A" w:rsidRDefault="00711C5B" w:rsidP="00711C5B">
      <w:pPr>
        <w:pStyle w:val="Proposal"/>
        <w:numPr>
          <w:ilvl w:val="0"/>
          <w:numId w:val="0"/>
        </w:numPr>
        <w:ind w:left="1304" w:hanging="1304"/>
      </w:pPr>
    </w:p>
    <w:p w14:paraId="6CEA7FF9" w14:textId="0C5351FA" w:rsidR="00646AEA" w:rsidRPr="0031430C" w:rsidRDefault="00C01F33" w:rsidP="00646AEA">
      <w:pPr>
        <w:pStyle w:val="1"/>
        <w:spacing w:line="276" w:lineRule="auto"/>
      </w:pPr>
      <w:r w:rsidRPr="00CE0424">
        <w:lastRenderedPageBreak/>
        <w:t>Conclusion</w:t>
      </w:r>
    </w:p>
    <w:p w14:paraId="1C6EFBDE" w14:textId="0BDD3F0E" w:rsidR="0031430C" w:rsidRPr="0031430C" w:rsidRDefault="0031430C" w:rsidP="000950B5">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bookmarkStart w:id="22" w:name="_GoBack"/>
    <w:bookmarkEnd w:id="22"/>
    <w:p w14:paraId="6EB44C2D" w14:textId="0CFCA32C" w:rsidR="000F009A"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31781646" w:history="1">
        <w:r w:rsidR="000F009A" w:rsidRPr="001C4550">
          <w:rPr>
            <w:rStyle w:val="af2"/>
          </w:rPr>
          <w:t>Proposal 1</w:t>
        </w:r>
        <w:r w:rsidR="000F009A">
          <w:rPr>
            <w:rFonts w:asciiTheme="minorHAnsi" w:eastAsiaTheme="minorEastAsia" w:hAnsiTheme="minorHAnsi" w:cstheme="minorBidi"/>
            <w:b w:val="0"/>
            <w:kern w:val="2"/>
            <w:sz w:val="21"/>
            <w:szCs w:val="22"/>
            <w:lang w:val="en-US"/>
          </w:rPr>
          <w:tab/>
        </w:r>
        <w:r w:rsidR="000F009A" w:rsidRPr="001C4550">
          <w:rPr>
            <w:rStyle w:val="af2"/>
          </w:rPr>
          <w:t>NW-triggered LTM, i.e. LTM based on received handover command, is considered as high priority in this release.</w:t>
        </w:r>
      </w:hyperlink>
    </w:p>
    <w:p w14:paraId="15DB3D1B" w14:textId="23EFA3C8" w:rsidR="000F009A" w:rsidRDefault="000F009A">
      <w:pPr>
        <w:pStyle w:val="TOC1"/>
        <w:rPr>
          <w:rFonts w:asciiTheme="minorHAnsi" w:eastAsiaTheme="minorEastAsia" w:hAnsiTheme="minorHAnsi" w:cstheme="minorBidi"/>
          <w:b w:val="0"/>
          <w:kern w:val="2"/>
          <w:sz w:val="21"/>
          <w:szCs w:val="22"/>
          <w:lang w:val="en-US"/>
        </w:rPr>
      </w:pPr>
      <w:hyperlink w:anchor="_Toc131781647" w:history="1">
        <w:r w:rsidRPr="001C4550">
          <w:rPr>
            <w:rStyle w:val="af2"/>
          </w:rPr>
          <w:t>Proposal 2</w:t>
        </w:r>
        <w:r>
          <w:rPr>
            <w:rFonts w:asciiTheme="minorHAnsi" w:eastAsiaTheme="minorEastAsia" w:hAnsiTheme="minorHAnsi" w:cstheme="minorBidi"/>
            <w:b w:val="0"/>
            <w:kern w:val="2"/>
            <w:sz w:val="21"/>
            <w:szCs w:val="22"/>
            <w:lang w:val="en-US"/>
          </w:rPr>
          <w:tab/>
        </w:r>
        <w:r w:rsidRPr="001C4550">
          <w:rPr>
            <w:rStyle w:val="af2"/>
          </w:rPr>
          <w:t>Cell switch MAC CE can contain TCI state info and TA info.</w:t>
        </w:r>
      </w:hyperlink>
    </w:p>
    <w:p w14:paraId="16C3F7DF" w14:textId="0F111B98" w:rsidR="000F009A" w:rsidRDefault="000F009A">
      <w:pPr>
        <w:pStyle w:val="TOC1"/>
        <w:rPr>
          <w:rFonts w:asciiTheme="minorHAnsi" w:eastAsiaTheme="minorEastAsia" w:hAnsiTheme="minorHAnsi" w:cstheme="minorBidi"/>
          <w:b w:val="0"/>
          <w:kern w:val="2"/>
          <w:sz w:val="21"/>
          <w:szCs w:val="22"/>
          <w:lang w:val="en-US"/>
        </w:rPr>
      </w:pPr>
      <w:hyperlink w:anchor="_Toc131781648" w:history="1">
        <w:r w:rsidRPr="001C4550">
          <w:rPr>
            <w:rStyle w:val="af2"/>
            <w:lang w:val="en-US"/>
          </w:rPr>
          <w:t>Proposal 3</w:t>
        </w:r>
        <w:r>
          <w:rPr>
            <w:rFonts w:asciiTheme="minorHAnsi" w:eastAsiaTheme="minorEastAsia" w:hAnsiTheme="minorHAnsi" w:cstheme="minorBidi"/>
            <w:b w:val="0"/>
            <w:kern w:val="2"/>
            <w:sz w:val="21"/>
            <w:szCs w:val="22"/>
            <w:lang w:val="en-US"/>
          </w:rPr>
          <w:tab/>
        </w:r>
        <w:r w:rsidRPr="001C4550">
          <w:rPr>
            <w:rStyle w:val="af2"/>
          </w:rPr>
          <w:t>SCell activation/deactivation is not indicated in cell switch MAC CE.</w:t>
        </w:r>
      </w:hyperlink>
    </w:p>
    <w:p w14:paraId="7708EF4A" w14:textId="584163C7" w:rsidR="000F009A" w:rsidRDefault="000F009A">
      <w:pPr>
        <w:pStyle w:val="TOC1"/>
        <w:rPr>
          <w:rFonts w:asciiTheme="minorHAnsi" w:eastAsiaTheme="minorEastAsia" w:hAnsiTheme="minorHAnsi" w:cstheme="minorBidi"/>
          <w:b w:val="0"/>
          <w:kern w:val="2"/>
          <w:sz w:val="21"/>
          <w:szCs w:val="22"/>
          <w:lang w:val="en-US"/>
        </w:rPr>
      </w:pPr>
      <w:hyperlink w:anchor="_Toc131781649" w:history="1">
        <w:r w:rsidRPr="001C4550">
          <w:rPr>
            <w:rStyle w:val="af2"/>
            <w:lang w:val="en-US"/>
          </w:rPr>
          <w:t>Proposal 4</w:t>
        </w:r>
        <w:r>
          <w:rPr>
            <w:rFonts w:asciiTheme="minorHAnsi" w:eastAsiaTheme="minorEastAsia" w:hAnsiTheme="minorHAnsi" w:cstheme="minorBidi"/>
            <w:b w:val="0"/>
            <w:kern w:val="2"/>
            <w:sz w:val="21"/>
            <w:szCs w:val="22"/>
            <w:lang w:val="en-US"/>
          </w:rPr>
          <w:tab/>
        </w:r>
        <w:r w:rsidRPr="001C4550">
          <w:rPr>
            <w:rStyle w:val="af2"/>
          </w:rPr>
          <w:t>BWP information is not indicated in cell switch MAC CE.</w:t>
        </w:r>
      </w:hyperlink>
    </w:p>
    <w:p w14:paraId="2CD0DC73" w14:textId="42002D8D" w:rsidR="000F009A" w:rsidRDefault="000F009A">
      <w:pPr>
        <w:pStyle w:val="TOC1"/>
        <w:rPr>
          <w:rFonts w:asciiTheme="minorHAnsi" w:eastAsiaTheme="minorEastAsia" w:hAnsiTheme="minorHAnsi" w:cstheme="minorBidi"/>
          <w:b w:val="0"/>
          <w:kern w:val="2"/>
          <w:sz w:val="21"/>
          <w:szCs w:val="22"/>
          <w:lang w:val="en-US"/>
        </w:rPr>
      </w:pPr>
      <w:hyperlink w:anchor="_Toc131781650" w:history="1">
        <w:r w:rsidRPr="001C4550">
          <w:rPr>
            <w:rStyle w:val="af2"/>
            <w:lang w:val="en-US"/>
          </w:rPr>
          <w:t>Proposal 5</w:t>
        </w:r>
        <w:r>
          <w:rPr>
            <w:rFonts w:asciiTheme="minorHAnsi" w:eastAsiaTheme="minorEastAsia" w:hAnsiTheme="minorHAnsi" w:cstheme="minorBidi"/>
            <w:b w:val="0"/>
            <w:kern w:val="2"/>
            <w:sz w:val="21"/>
            <w:szCs w:val="22"/>
            <w:lang w:val="en-US"/>
          </w:rPr>
          <w:tab/>
        </w:r>
        <w:r w:rsidRPr="001C4550">
          <w:rPr>
            <w:rStyle w:val="af2"/>
            <w:lang w:val="en-US"/>
          </w:rPr>
          <w:t>For CFRA-based LTM, RACH resource is only provided in candidate cell configuration (i.e. in RRC configuration) as in legacy.</w:t>
        </w:r>
      </w:hyperlink>
    </w:p>
    <w:p w14:paraId="63A5F746" w14:textId="095EABF8" w:rsidR="000F009A" w:rsidRDefault="000F009A">
      <w:pPr>
        <w:pStyle w:val="TOC1"/>
        <w:rPr>
          <w:rFonts w:asciiTheme="minorHAnsi" w:eastAsiaTheme="minorEastAsia" w:hAnsiTheme="minorHAnsi" w:cstheme="minorBidi"/>
          <w:b w:val="0"/>
          <w:kern w:val="2"/>
          <w:sz w:val="21"/>
          <w:szCs w:val="22"/>
          <w:lang w:val="en-US"/>
        </w:rPr>
      </w:pPr>
      <w:hyperlink w:anchor="_Toc131781651" w:history="1">
        <w:r w:rsidRPr="001C4550">
          <w:rPr>
            <w:rStyle w:val="af2"/>
          </w:rPr>
          <w:t>Proposal 6</w:t>
        </w:r>
        <w:r>
          <w:rPr>
            <w:rFonts w:asciiTheme="minorHAnsi" w:eastAsiaTheme="minorEastAsia" w:hAnsiTheme="minorHAnsi" w:cstheme="minorBidi"/>
            <w:b w:val="0"/>
            <w:kern w:val="2"/>
            <w:sz w:val="21"/>
            <w:szCs w:val="22"/>
            <w:lang w:val="en-US"/>
          </w:rPr>
          <w:tab/>
        </w:r>
        <w:r w:rsidRPr="001C4550">
          <w:rPr>
            <w:rStyle w:val="af2"/>
            <w:rFonts w:cs="Arial"/>
          </w:rPr>
          <w:t>Upon reception of LTM cell switch command, the functions and procedures associated with per serving cell are reset as baseline, including RACH, UL/DL HARQ, LBT, PHR, BFD/BFR and CG confirmation.</w:t>
        </w:r>
      </w:hyperlink>
    </w:p>
    <w:p w14:paraId="710C2DEA" w14:textId="3830F83F" w:rsidR="000F009A" w:rsidRDefault="000F009A">
      <w:pPr>
        <w:pStyle w:val="TOC1"/>
        <w:rPr>
          <w:rFonts w:asciiTheme="minorHAnsi" w:eastAsiaTheme="minorEastAsia" w:hAnsiTheme="minorHAnsi" w:cstheme="minorBidi"/>
          <w:b w:val="0"/>
          <w:kern w:val="2"/>
          <w:sz w:val="21"/>
          <w:szCs w:val="22"/>
          <w:lang w:val="en-US"/>
        </w:rPr>
      </w:pPr>
      <w:hyperlink w:anchor="_Toc131781652" w:history="1">
        <w:r w:rsidRPr="001C4550">
          <w:rPr>
            <w:rStyle w:val="af2"/>
            <w:rFonts w:cs="Arial"/>
          </w:rPr>
          <w:t>Proposal 7</w:t>
        </w:r>
        <w:r>
          <w:rPr>
            <w:rFonts w:asciiTheme="minorHAnsi" w:eastAsiaTheme="minorEastAsia" w:hAnsiTheme="minorHAnsi" w:cstheme="minorBidi"/>
            <w:b w:val="0"/>
            <w:kern w:val="2"/>
            <w:sz w:val="21"/>
            <w:szCs w:val="22"/>
            <w:lang w:val="en-US"/>
          </w:rPr>
          <w:tab/>
        </w:r>
        <w:r w:rsidRPr="001C4550">
          <w:rPr>
            <w:rStyle w:val="af2"/>
            <w:rFonts w:cs="Arial"/>
          </w:rPr>
          <w:t>upon reception of LTM cell switch command, at least the following triggered procedures and variables can be continued:</w:t>
        </w:r>
      </w:hyperlink>
    </w:p>
    <w:p w14:paraId="7B4A6304" w14:textId="0C94E498" w:rsidR="000F009A" w:rsidRDefault="000F009A">
      <w:pPr>
        <w:pStyle w:val="TOC1"/>
        <w:rPr>
          <w:rFonts w:asciiTheme="minorHAnsi" w:eastAsiaTheme="minorEastAsia" w:hAnsiTheme="minorHAnsi" w:cstheme="minorBidi"/>
          <w:b w:val="0"/>
          <w:kern w:val="2"/>
          <w:sz w:val="21"/>
          <w:szCs w:val="22"/>
          <w:lang w:val="en-US"/>
        </w:rPr>
      </w:pPr>
      <w:hyperlink w:anchor="_Toc131781653" w:history="1">
        <w:r w:rsidRPr="001C4550">
          <w:rPr>
            <w:rStyle w:val="af2"/>
            <w:rFonts w:cs="Arial"/>
          </w:rPr>
          <w:t>a.</w:t>
        </w:r>
        <w:r>
          <w:rPr>
            <w:rFonts w:asciiTheme="minorHAnsi" w:eastAsiaTheme="minorEastAsia" w:hAnsiTheme="minorHAnsi" w:cstheme="minorBidi"/>
            <w:b w:val="0"/>
            <w:kern w:val="2"/>
            <w:sz w:val="21"/>
            <w:szCs w:val="22"/>
            <w:lang w:val="en-US"/>
          </w:rPr>
          <w:tab/>
        </w:r>
        <w:r w:rsidRPr="001C4550">
          <w:rPr>
            <w:rStyle w:val="af2"/>
            <w:rFonts w:cs="Arial"/>
          </w:rPr>
          <w:t>Bj for each logical channel;</w:t>
        </w:r>
      </w:hyperlink>
    </w:p>
    <w:p w14:paraId="6FC577C7" w14:textId="24A1117E" w:rsidR="000F009A" w:rsidRDefault="000F009A">
      <w:pPr>
        <w:pStyle w:val="TOC1"/>
        <w:rPr>
          <w:rFonts w:asciiTheme="minorHAnsi" w:eastAsiaTheme="minorEastAsia" w:hAnsiTheme="minorHAnsi" w:cstheme="minorBidi"/>
          <w:b w:val="0"/>
          <w:kern w:val="2"/>
          <w:sz w:val="21"/>
          <w:szCs w:val="22"/>
          <w:lang w:val="en-US"/>
        </w:rPr>
      </w:pPr>
      <w:hyperlink w:anchor="_Toc131781654" w:history="1">
        <w:r w:rsidRPr="001C4550">
          <w:rPr>
            <w:rStyle w:val="af2"/>
            <w:rFonts w:cs="Arial"/>
          </w:rPr>
          <w:t>b.</w:t>
        </w:r>
        <w:r>
          <w:rPr>
            <w:rFonts w:asciiTheme="minorHAnsi" w:eastAsiaTheme="minorEastAsia" w:hAnsiTheme="minorHAnsi" w:cstheme="minorBidi"/>
            <w:b w:val="0"/>
            <w:kern w:val="2"/>
            <w:sz w:val="21"/>
            <w:szCs w:val="22"/>
            <w:lang w:val="en-US"/>
          </w:rPr>
          <w:tab/>
        </w:r>
        <w:r w:rsidRPr="001C4550">
          <w:rPr>
            <w:rStyle w:val="af2"/>
            <w:rFonts w:cs="Arial"/>
          </w:rPr>
          <w:t>Triggered Buffer Status Reporting procedure;</w:t>
        </w:r>
      </w:hyperlink>
    </w:p>
    <w:p w14:paraId="0590F9B8" w14:textId="0448B98B" w:rsidR="000F009A" w:rsidRDefault="000F009A">
      <w:pPr>
        <w:pStyle w:val="TOC1"/>
        <w:rPr>
          <w:rFonts w:asciiTheme="minorHAnsi" w:eastAsiaTheme="minorEastAsia" w:hAnsiTheme="minorHAnsi" w:cstheme="minorBidi"/>
          <w:b w:val="0"/>
          <w:kern w:val="2"/>
          <w:sz w:val="21"/>
          <w:szCs w:val="22"/>
          <w:lang w:val="en-US"/>
        </w:rPr>
      </w:pPr>
      <w:hyperlink w:anchor="_Toc131781655" w:history="1">
        <w:r w:rsidRPr="001C4550">
          <w:rPr>
            <w:rStyle w:val="af2"/>
            <w:rFonts w:cs="Arial"/>
          </w:rPr>
          <w:t>c.</w:t>
        </w:r>
        <w:r>
          <w:rPr>
            <w:rFonts w:asciiTheme="minorHAnsi" w:eastAsiaTheme="minorEastAsia" w:hAnsiTheme="minorHAnsi" w:cstheme="minorBidi"/>
            <w:b w:val="0"/>
            <w:kern w:val="2"/>
            <w:sz w:val="21"/>
            <w:szCs w:val="22"/>
            <w:lang w:val="en-US"/>
          </w:rPr>
          <w:tab/>
        </w:r>
        <w:r w:rsidRPr="001C4550">
          <w:rPr>
            <w:rStyle w:val="af2"/>
            <w:rFonts w:cs="Arial"/>
          </w:rPr>
          <w:t>Triggered Recommended bit rate query procedure.</w:t>
        </w:r>
      </w:hyperlink>
    </w:p>
    <w:p w14:paraId="25C8B507" w14:textId="02DF47BD" w:rsidR="000F009A" w:rsidRDefault="000F009A">
      <w:pPr>
        <w:pStyle w:val="TOC1"/>
        <w:rPr>
          <w:rFonts w:asciiTheme="minorHAnsi" w:eastAsiaTheme="minorEastAsia" w:hAnsiTheme="minorHAnsi" w:cstheme="minorBidi"/>
          <w:b w:val="0"/>
          <w:kern w:val="2"/>
          <w:sz w:val="21"/>
          <w:szCs w:val="22"/>
          <w:lang w:val="en-US"/>
        </w:rPr>
      </w:pPr>
      <w:hyperlink w:anchor="_Toc131781656" w:history="1">
        <w:r w:rsidRPr="001C4550">
          <w:rPr>
            <w:rStyle w:val="af2"/>
            <w:rFonts w:cs="Arial"/>
          </w:rPr>
          <w:t>Proposal 8</w:t>
        </w:r>
        <w:r>
          <w:rPr>
            <w:rFonts w:asciiTheme="minorHAnsi" w:eastAsiaTheme="minorEastAsia" w:hAnsiTheme="minorHAnsi" w:cstheme="minorBidi"/>
            <w:b w:val="0"/>
            <w:kern w:val="2"/>
            <w:sz w:val="21"/>
            <w:szCs w:val="22"/>
            <w:lang w:val="en-US"/>
          </w:rPr>
          <w:tab/>
        </w:r>
        <w:r w:rsidRPr="001C4550">
          <w:rPr>
            <w:rStyle w:val="af2"/>
            <w:rFonts w:cs="Arial"/>
          </w:rPr>
          <w:t>Upon reception of LTM cell switch command, the TA maintenance for target or candidate cell can be continued if TAT is used to maintain the pre-acquired TA for candidates.</w:t>
        </w:r>
      </w:hyperlink>
    </w:p>
    <w:p w14:paraId="53599C55" w14:textId="4DE53F25" w:rsidR="00A05C21" w:rsidRPr="009D7798" w:rsidRDefault="00700D8F" w:rsidP="00A54577">
      <w:pPr>
        <w:spacing w:line="276" w:lineRule="auto"/>
      </w:pPr>
      <w:r w:rsidRPr="002A0F1E">
        <w:fldChar w:fldCharType="end"/>
      </w:r>
      <w:bookmarkStart w:id="23" w:name="_In-sequence_SDU_delivery"/>
      <w:bookmarkEnd w:id="23"/>
    </w:p>
    <w:sectPr w:rsidR="00A05C21" w:rsidRPr="009D7798">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A9703" w14:textId="77777777" w:rsidR="0094334C" w:rsidRDefault="0094334C">
      <w:r>
        <w:separator/>
      </w:r>
    </w:p>
  </w:endnote>
  <w:endnote w:type="continuationSeparator" w:id="0">
    <w:p w14:paraId="2E21AE52" w14:textId="77777777" w:rsidR="0094334C" w:rsidRDefault="0094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639A" w14:textId="77777777" w:rsidR="0094334C" w:rsidRDefault="0094334C">
      <w:r>
        <w:separator/>
      </w:r>
    </w:p>
  </w:footnote>
  <w:footnote w:type="continuationSeparator" w:id="0">
    <w:p w14:paraId="53534630" w14:textId="77777777" w:rsidR="0094334C" w:rsidRDefault="0094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06D6F"/>
    <w:multiLevelType w:val="hybridMultilevel"/>
    <w:tmpl w:val="B226C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DD7F2E"/>
    <w:multiLevelType w:val="hybridMultilevel"/>
    <w:tmpl w:val="3D9AB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7237EB"/>
    <w:multiLevelType w:val="hybridMultilevel"/>
    <w:tmpl w:val="E42271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0440"/>
        </w:tabs>
        <w:ind w:left="-10440" w:hanging="360"/>
      </w:pPr>
      <w:rPr>
        <w:rFonts w:ascii="Courier New" w:hAnsi="Courier New" w:cs="Courier New" w:hint="default"/>
      </w:rPr>
    </w:lvl>
    <w:lvl w:ilvl="2">
      <w:start w:val="1"/>
      <w:numFmt w:val="bullet"/>
      <w:lvlText w:val=""/>
      <w:lvlJc w:val="left"/>
      <w:pPr>
        <w:tabs>
          <w:tab w:val="left" w:pos="-9720"/>
        </w:tabs>
        <w:ind w:left="-9720" w:hanging="360"/>
      </w:pPr>
      <w:rPr>
        <w:rFonts w:ascii="Wingdings" w:hAnsi="Wingdings" w:hint="default"/>
      </w:rPr>
    </w:lvl>
    <w:lvl w:ilvl="3">
      <w:start w:val="1"/>
      <w:numFmt w:val="bullet"/>
      <w:lvlText w:val=""/>
      <w:lvlJc w:val="left"/>
      <w:pPr>
        <w:tabs>
          <w:tab w:val="left" w:pos="-9000"/>
        </w:tabs>
        <w:ind w:left="-9000" w:hanging="360"/>
      </w:pPr>
      <w:rPr>
        <w:rFonts w:ascii="Symbol" w:hAnsi="Symbol" w:hint="default"/>
      </w:rPr>
    </w:lvl>
    <w:lvl w:ilvl="4">
      <w:start w:val="1"/>
      <w:numFmt w:val="bullet"/>
      <w:lvlText w:val="o"/>
      <w:lvlJc w:val="left"/>
      <w:pPr>
        <w:tabs>
          <w:tab w:val="left" w:pos="-8280"/>
        </w:tabs>
        <w:ind w:left="-8280" w:hanging="360"/>
      </w:pPr>
      <w:rPr>
        <w:rFonts w:ascii="Courier New" w:hAnsi="Courier New" w:cs="Courier New" w:hint="default"/>
      </w:rPr>
    </w:lvl>
    <w:lvl w:ilvl="5">
      <w:start w:val="1"/>
      <w:numFmt w:val="bullet"/>
      <w:lvlText w:val=""/>
      <w:lvlJc w:val="left"/>
      <w:pPr>
        <w:tabs>
          <w:tab w:val="left" w:pos="-7560"/>
        </w:tabs>
        <w:ind w:left="-7560" w:hanging="360"/>
      </w:pPr>
      <w:rPr>
        <w:rFonts w:ascii="Wingdings" w:hAnsi="Wingdings" w:hint="default"/>
      </w:rPr>
    </w:lvl>
    <w:lvl w:ilvl="6">
      <w:start w:val="1"/>
      <w:numFmt w:val="bullet"/>
      <w:lvlText w:val=""/>
      <w:lvlJc w:val="left"/>
      <w:pPr>
        <w:tabs>
          <w:tab w:val="left" w:pos="-6840"/>
        </w:tabs>
        <w:ind w:left="-684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5400"/>
        </w:tabs>
        <w:ind w:left="-5400" w:hanging="360"/>
      </w:pPr>
      <w:rPr>
        <w:rFonts w:ascii="Wingdings" w:hAnsi="Wingdings" w:hint="default"/>
      </w:rPr>
    </w:lvl>
  </w:abstractNum>
  <w:abstractNum w:abstractNumId="18" w15:restartNumberingAfterBreak="0">
    <w:nsid w:val="71115AAC"/>
    <w:multiLevelType w:val="multilevel"/>
    <w:tmpl w:val="71115AAC"/>
    <w:lvl w:ilvl="0">
      <w:numFmt w:val="bullet"/>
      <w:lvlText w:val="-"/>
      <w:lvlJc w:val="left"/>
      <w:pPr>
        <w:ind w:left="720" w:hanging="360"/>
      </w:pPr>
      <w:rPr>
        <w:rFonts w:ascii="Times New Roman" w:eastAsia="MS Gothic"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7F3A2222"/>
    <w:multiLevelType w:val="hybridMultilevel"/>
    <w:tmpl w:val="4678F4B0"/>
    <w:lvl w:ilvl="0" w:tplc="C8F4EED6">
      <w:start w:val="1"/>
      <w:numFmt w:val="decimal"/>
      <w:lvlText w:val="%1."/>
      <w:lvlJc w:val="left"/>
      <w:pPr>
        <w:tabs>
          <w:tab w:val="num" w:pos="720"/>
        </w:tabs>
        <w:ind w:left="720" w:hanging="360"/>
      </w:pPr>
    </w:lvl>
    <w:lvl w:ilvl="1" w:tplc="388810C8" w:tentative="1">
      <w:start w:val="1"/>
      <w:numFmt w:val="decimal"/>
      <w:lvlText w:val="%2."/>
      <w:lvlJc w:val="left"/>
      <w:pPr>
        <w:tabs>
          <w:tab w:val="num" w:pos="1440"/>
        </w:tabs>
        <w:ind w:left="1440" w:hanging="360"/>
      </w:pPr>
    </w:lvl>
    <w:lvl w:ilvl="2" w:tplc="2202F448" w:tentative="1">
      <w:start w:val="1"/>
      <w:numFmt w:val="decimal"/>
      <w:lvlText w:val="%3."/>
      <w:lvlJc w:val="left"/>
      <w:pPr>
        <w:tabs>
          <w:tab w:val="num" w:pos="2160"/>
        </w:tabs>
        <w:ind w:left="2160" w:hanging="360"/>
      </w:pPr>
    </w:lvl>
    <w:lvl w:ilvl="3" w:tplc="18D05742" w:tentative="1">
      <w:start w:val="1"/>
      <w:numFmt w:val="decimal"/>
      <w:lvlText w:val="%4."/>
      <w:lvlJc w:val="left"/>
      <w:pPr>
        <w:tabs>
          <w:tab w:val="num" w:pos="2880"/>
        </w:tabs>
        <w:ind w:left="2880" w:hanging="360"/>
      </w:pPr>
    </w:lvl>
    <w:lvl w:ilvl="4" w:tplc="001EC2A0" w:tentative="1">
      <w:start w:val="1"/>
      <w:numFmt w:val="decimal"/>
      <w:lvlText w:val="%5."/>
      <w:lvlJc w:val="left"/>
      <w:pPr>
        <w:tabs>
          <w:tab w:val="num" w:pos="3600"/>
        </w:tabs>
        <w:ind w:left="3600" w:hanging="360"/>
      </w:pPr>
    </w:lvl>
    <w:lvl w:ilvl="5" w:tplc="303234A2" w:tentative="1">
      <w:start w:val="1"/>
      <w:numFmt w:val="decimal"/>
      <w:lvlText w:val="%6."/>
      <w:lvlJc w:val="left"/>
      <w:pPr>
        <w:tabs>
          <w:tab w:val="num" w:pos="4320"/>
        </w:tabs>
        <w:ind w:left="4320" w:hanging="360"/>
      </w:pPr>
    </w:lvl>
    <w:lvl w:ilvl="6" w:tplc="785E2772" w:tentative="1">
      <w:start w:val="1"/>
      <w:numFmt w:val="decimal"/>
      <w:lvlText w:val="%7."/>
      <w:lvlJc w:val="left"/>
      <w:pPr>
        <w:tabs>
          <w:tab w:val="num" w:pos="5040"/>
        </w:tabs>
        <w:ind w:left="5040" w:hanging="360"/>
      </w:pPr>
    </w:lvl>
    <w:lvl w:ilvl="7" w:tplc="A9C8C772" w:tentative="1">
      <w:start w:val="1"/>
      <w:numFmt w:val="decimal"/>
      <w:lvlText w:val="%8."/>
      <w:lvlJc w:val="left"/>
      <w:pPr>
        <w:tabs>
          <w:tab w:val="num" w:pos="5760"/>
        </w:tabs>
        <w:ind w:left="5760" w:hanging="360"/>
      </w:pPr>
    </w:lvl>
    <w:lvl w:ilvl="8" w:tplc="10C845E6" w:tentative="1">
      <w:start w:val="1"/>
      <w:numFmt w:val="decimal"/>
      <w:lvlText w:val="%9."/>
      <w:lvlJc w:val="left"/>
      <w:pPr>
        <w:tabs>
          <w:tab w:val="num" w:pos="6480"/>
        </w:tabs>
        <w:ind w:left="6480" w:hanging="360"/>
      </w:p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8"/>
  </w:num>
  <w:num w:numId="3">
    <w:abstractNumId w:val="9"/>
  </w:num>
  <w:num w:numId="4">
    <w:abstractNumId w:val="6"/>
  </w:num>
  <w:num w:numId="5">
    <w:abstractNumId w:val="13"/>
  </w:num>
  <w:num w:numId="6">
    <w:abstractNumId w:val="7"/>
  </w:num>
  <w:num w:numId="7">
    <w:abstractNumId w:val="11"/>
  </w:num>
  <w:num w:numId="8">
    <w:abstractNumId w:val="20"/>
  </w:num>
  <w:num w:numId="9">
    <w:abstractNumId w:val="10"/>
  </w:num>
  <w:num w:numId="10">
    <w:abstractNumId w:val="12"/>
  </w:num>
  <w:num w:numId="11">
    <w:abstractNumId w:val="1"/>
  </w:num>
  <w:num w:numId="12">
    <w:abstractNumId w:val="16"/>
  </w:num>
  <w:num w:numId="13">
    <w:abstractNumId w:val="2"/>
  </w:num>
  <w:num w:numId="14">
    <w:abstractNumId w:val="4"/>
  </w:num>
  <w:num w:numId="15">
    <w:abstractNumId w:val="3"/>
  </w:num>
  <w:num w:numId="16">
    <w:abstractNumId w:val="11"/>
  </w:num>
  <w:num w:numId="17">
    <w:abstractNumId w:val="8"/>
  </w:num>
  <w:num w:numId="18">
    <w:abstractNumId w:val="17"/>
  </w:num>
  <w:num w:numId="19">
    <w:abstractNumId w:val="15"/>
  </w:num>
  <w:num w:numId="20">
    <w:abstractNumId w:val="8"/>
  </w:num>
  <w:num w:numId="21">
    <w:abstractNumId w:val="19"/>
  </w:num>
  <w:num w:numId="22">
    <w:abstractNumId w:val="17"/>
  </w:num>
  <w:num w:numId="23">
    <w:abstractNumId w:val="18"/>
  </w:num>
  <w:num w:numId="24">
    <w:abstractNumId w:val="17"/>
  </w:num>
  <w:num w:numId="25">
    <w:abstractNumId w:val="17"/>
  </w:num>
  <w:num w:numId="26">
    <w:abstractNumId w:val="14"/>
  </w:num>
  <w:num w:numId="27">
    <w:abstractNumId w:val="8"/>
  </w:num>
  <w:num w:numId="28">
    <w:abstractNumId w:val="5"/>
  </w:num>
  <w:num w:numId="29">
    <w:abstractNumId w:val="17"/>
  </w:num>
  <w:num w:numId="30">
    <w:abstractNumId w:val="17"/>
  </w:num>
  <w:num w:numId="31">
    <w:abstractNumId w:val="17"/>
  </w:num>
  <w:num w:numId="32">
    <w:abstractNumId w:val="17"/>
  </w:num>
  <w:num w:numId="3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3D2D"/>
    <w:rsid w:val="0000446D"/>
    <w:rsid w:val="000046E3"/>
    <w:rsid w:val="00006153"/>
    <w:rsid w:val="00006446"/>
    <w:rsid w:val="00006896"/>
    <w:rsid w:val="00007686"/>
    <w:rsid w:val="00007CDC"/>
    <w:rsid w:val="000109FA"/>
    <w:rsid w:val="000112BC"/>
    <w:rsid w:val="00011B28"/>
    <w:rsid w:val="00015D15"/>
    <w:rsid w:val="00016427"/>
    <w:rsid w:val="00016B0E"/>
    <w:rsid w:val="00017C53"/>
    <w:rsid w:val="000203DC"/>
    <w:rsid w:val="00020424"/>
    <w:rsid w:val="00020A64"/>
    <w:rsid w:val="00020FF0"/>
    <w:rsid w:val="000214EB"/>
    <w:rsid w:val="0002186F"/>
    <w:rsid w:val="000218EC"/>
    <w:rsid w:val="000228EE"/>
    <w:rsid w:val="000229AA"/>
    <w:rsid w:val="00023FEE"/>
    <w:rsid w:val="000250FF"/>
    <w:rsid w:val="00025440"/>
    <w:rsid w:val="0002545B"/>
    <w:rsid w:val="0002564D"/>
    <w:rsid w:val="00025ECA"/>
    <w:rsid w:val="000264FF"/>
    <w:rsid w:val="0003231E"/>
    <w:rsid w:val="000325B8"/>
    <w:rsid w:val="00033893"/>
    <w:rsid w:val="00034C15"/>
    <w:rsid w:val="00036117"/>
    <w:rsid w:val="0003688D"/>
    <w:rsid w:val="00036BA1"/>
    <w:rsid w:val="00036EEC"/>
    <w:rsid w:val="00037D60"/>
    <w:rsid w:val="00040B41"/>
    <w:rsid w:val="000422E2"/>
    <w:rsid w:val="00042653"/>
    <w:rsid w:val="00042F22"/>
    <w:rsid w:val="00043839"/>
    <w:rsid w:val="000444EF"/>
    <w:rsid w:val="00044AD1"/>
    <w:rsid w:val="00044D47"/>
    <w:rsid w:val="000459A2"/>
    <w:rsid w:val="000460BB"/>
    <w:rsid w:val="00046743"/>
    <w:rsid w:val="0004702D"/>
    <w:rsid w:val="00047360"/>
    <w:rsid w:val="000478BA"/>
    <w:rsid w:val="00047E9E"/>
    <w:rsid w:val="0005228F"/>
    <w:rsid w:val="00052A07"/>
    <w:rsid w:val="000534E3"/>
    <w:rsid w:val="00054226"/>
    <w:rsid w:val="000543C9"/>
    <w:rsid w:val="00054D4A"/>
    <w:rsid w:val="000559BF"/>
    <w:rsid w:val="00056007"/>
    <w:rsid w:val="0005606A"/>
    <w:rsid w:val="00056206"/>
    <w:rsid w:val="00056AB7"/>
    <w:rsid w:val="00057117"/>
    <w:rsid w:val="00057AF1"/>
    <w:rsid w:val="00060EC2"/>
    <w:rsid w:val="0006128F"/>
    <w:rsid w:val="00061295"/>
    <w:rsid w:val="000616E7"/>
    <w:rsid w:val="00062977"/>
    <w:rsid w:val="00062C27"/>
    <w:rsid w:val="000636DA"/>
    <w:rsid w:val="0006487E"/>
    <w:rsid w:val="00065E1A"/>
    <w:rsid w:val="000668A7"/>
    <w:rsid w:val="000721C1"/>
    <w:rsid w:val="00073B81"/>
    <w:rsid w:val="000741A5"/>
    <w:rsid w:val="00074330"/>
    <w:rsid w:val="000743BD"/>
    <w:rsid w:val="000751C4"/>
    <w:rsid w:val="00076189"/>
    <w:rsid w:val="0007620B"/>
    <w:rsid w:val="00076D87"/>
    <w:rsid w:val="0007797F"/>
    <w:rsid w:val="00077CC5"/>
    <w:rsid w:val="00077E5F"/>
    <w:rsid w:val="0008036A"/>
    <w:rsid w:val="00080625"/>
    <w:rsid w:val="00080B1B"/>
    <w:rsid w:val="00081AE6"/>
    <w:rsid w:val="000823E3"/>
    <w:rsid w:val="000827F0"/>
    <w:rsid w:val="00085510"/>
    <w:rsid w:val="000855EB"/>
    <w:rsid w:val="00085B52"/>
    <w:rsid w:val="000866DB"/>
    <w:rsid w:val="000866F2"/>
    <w:rsid w:val="0009009F"/>
    <w:rsid w:val="00090366"/>
    <w:rsid w:val="000909D2"/>
    <w:rsid w:val="00091557"/>
    <w:rsid w:val="00091D35"/>
    <w:rsid w:val="000924C1"/>
    <w:rsid w:val="000924F0"/>
    <w:rsid w:val="00093474"/>
    <w:rsid w:val="000934A5"/>
    <w:rsid w:val="0009493B"/>
    <w:rsid w:val="00094D3D"/>
    <w:rsid w:val="000950B5"/>
    <w:rsid w:val="0009510F"/>
    <w:rsid w:val="00095F26"/>
    <w:rsid w:val="000A0E1C"/>
    <w:rsid w:val="000A1B7B"/>
    <w:rsid w:val="000A4FD0"/>
    <w:rsid w:val="000A56F2"/>
    <w:rsid w:val="000A6329"/>
    <w:rsid w:val="000A7E66"/>
    <w:rsid w:val="000B0208"/>
    <w:rsid w:val="000B15CD"/>
    <w:rsid w:val="000B190F"/>
    <w:rsid w:val="000B1999"/>
    <w:rsid w:val="000B1CCD"/>
    <w:rsid w:val="000B2719"/>
    <w:rsid w:val="000B3971"/>
    <w:rsid w:val="000B3A8F"/>
    <w:rsid w:val="000B3B7A"/>
    <w:rsid w:val="000B4AB9"/>
    <w:rsid w:val="000B4D03"/>
    <w:rsid w:val="000B5785"/>
    <w:rsid w:val="000B58C3"/>
    <w:rsid w:val="000B61E9"/>
    <w:rsid w:val="000B6C12"/>
    <w:rsid w:val="000C156E"/>
    <w:rsid w:val="000C165A"/>
    <w:rsid w:val="000C265D"/>
    <w:rsid w:val="000C2E19"/>
    <w:rsid w:val="000C3034"/>
    <w:rsid w:val="000C3689"/>
    <w:rsid w:val="000C3BA5"/>
    <w:rsid w:val="000C4617"/>
    <w:rsid w:val="000C52EF"/>
    <w:rsid w:val="000C5855"/>
    <w:rsid w:val="000C66FC"/>
    <w:rsid w:val="000C7BAD"/>
    <w:rsid w:val="000D0D00"/>
    <w:rsid w:val="000D0D07"/>
    <w:rsid w:val="000D378C"/>
    <w:rsid w:val="000D39A5"/>
    <w:rsid w:val="000D3FD1"/>
    <w:rsid w:val="000D4797"/>
    <w:rsid w:val="000D4BB9"/>
    <w:rsid w:val="000D7A9E"/>
    <w:rsid w:val="000E0230"/>
    <w:rsid w:val="000E0527"/>
    <w:rsid w:val="000E1E37"/>
    <w:rsid w:val="000E1E92"/>
    <w:rsid w:val="000E2E3D"/>
    <w:rsid w:val="000E54C1"/>
    <w:rsid w:val="000E5F5E"/>
    <w:rsid w:val="000E6F94"/>
    <w:rsid w:val="000F009A"/>
    <w:rsid w:val="000F06D6"/>
    <w:rsid w:val="000F0EB1"/>
    <w:rsid w:val="000F1106"/>
    <w:rsid w:val="000F21D0"/>
    <w:rsid w:val="000F2631"/>
    <w:rsid w:val="000F38C9"/>
    <w:rsid w:val="000F3BE9"/>
    <w:rsid w:val="000F3F6C"/>
    <w:rsid w:val="000F41D9"/>
    <w:rsid w:val="000F5CFF"/>
    <w:rsid w:val="000F5EAE"/>
    <w:rsid w:val="000F6DF3"/>
    <w:rsid w:val="001005FF"/>
    <w:rsid w:val="00100B27"/>
    <w:rsid w:val="0010441A"/>
    <w:rsid w:val="00104AE6"/>
    <w:rsid w:val="001062FB"/>
    <w:rsid w:val="001063E6"/>
    <w:rsid w:val="00106E59"/>
    <w:rsid w:val="0010716A"/>
    <w:rsid w:val="00110591"/>
    <w:rsid w:val="001110A6"/>
    <w:rsid w:val="001124AB"/>
    <w:rsid w:val="001129A9"/>
    <w:rsid w:val="001131BE"/>
    <w:rsid w:val="00113CF4"/>
    <w:rsid w:val="00113D2F"/>
    <w:rsid w:val="00114144"/>
    <w:rsid w:val="00114A7A"/>
    <w:rsid w:val="001153EA"/>
    <w:rsid w:val="00115643"/>
    <w:rsid w:val="001158A9"/>
    <w:rsid w:val="00115B58"/>
    <w:rsid w:val="00115D27"/>
    <w:rsid w:val="00116765"/>
    <w:rsid w:val="00116E3B"/>
    <w:rsid w:val="001219F5"/>
    <w:rsid w:val="00121A20"/>
    <w:rsid w:val="0012290A"/>
    <w:rsid w:val="0012377F"/>
    <w:rsid w:val="00123E57"/>
    <w:rsid w:val="00124314"/>
    <w:rsid w:val="00124DEB"/>
    <w:rsid w:val="00125FED"/>
    <w:rsid w:val="00126B4A"/>
    <w:rsid w:val="0013223A"/>
    <w:rsid w:val="00132FD0"/>
    <w:rsid w:val="0013347A"/>
    <w:rsid w:val="00133A92"/>
    <w:rsid w:val="0013412F"/>
    <w:rsid w:val="001344C0"/>
    <w:rsid w:val="001346FA"/>
    <w:rsid w:val="00135252"/>
    <w:rsid w:val="00136B2C"/>
    <w:rsid w:val="00137AB5"/>
    <w:rsid w:val="00137F0B"/>
    <w:rsid w:val="0014070A"/>
    <w:rsid w:val="001408F0"/>
    <w:rsid w:val="00141188"/>
    <w:rsid w:val="00141434"/>
    <w:rsid w:val="00142B50"/>
    <w:rsid w:val="00143FCA"/>
    <w:rsid w:val="001456EB"/>
    <w:rsid w:val="001502B3"/>
    <w:rsid w:val="00151E23"/>
    <w:rsid w:val="001526E0"/>
    <w:rsid w:val="00152BA6"/>
    <w:rsid w:val="001547EF"/>
    <w:rsid w:val="001551B5"/>
    <w:rsid w:val="001566BD"/>
    <w:rsid w:val="00157CE2"/>
    <w:rsid w:val="001605D8"/>
    <w:rsid w:val="00161DFB"/>
    <w:rsid w:val="00162501"/>
    <w:rsid w:val="00165327"/>
    <w:rsid w:val="00165545"/>
    <w:rsid w:val="001659C1"/>
    <w:rsid w:val="00166588"/>
    <w:rsid w:val="00166BB5"/>
    <w:rsid w:val="001675E8"/>
    <w:rsid w:val="001710FA"/>
    <w:rsid w:val="001725DC"/>
    <w:rsid w:val="00173A8E"/>
    <w:rsid w:val="00173B6C"/>
    <w:rsid w:val="00173E4C"/>
    <w:rsid w:val="00174FA7"/>
    <w:rsid w:val="0017613C"/>
    <w:rsid w:val="00176A65"/>
    <w:rsid w:val="00180389"/>
    <w:rsid w:val="0018143F"/>
    <w:rsid w:val="00183C22"/>
    <w:rsid w:val="00183C9B"/>
    <w:rsid w:val="0018545E"/>
    <w:rsid w:val="00185A98"/>
    <w:rsid w:val="0018670A"/>
    <w:rsid w:val="00187968"/>
    <w:rsid w:val="00187D8A"/>
    <w:rsid w:val="00190AC1"/>
    <w:rsid w:val="001913D7"/>
    <w:rsid w:val="0019341A"/>
    <w:rsid w:val="00193C64"/>
    <w:rsid w:val="001947A7"/>
    <w:rsid w:val="00195779"/>
    <w:rsid w:val="00195A74"/>
    <w:rsid w:val="00197456"/>
    <w:rsid w:val="001977B5"/>
    <w:rsid w:val="00197DF9"/>
    <w:rsid w:val="00197E05"/>
    <w:rsid w:val="00197E97"/>
    <w:rsid w:val="001A0948"/>
    <w:rsid w:val="001A12EB"/>
    <w:rsid w:val="001A16EB"/>
    <w:rsid w:val="001A1987"/>
    <w:rsid w:val="001A1AE7"/>
    <w:rsid w:val="001A2489"/>
    <w:rsid w:val="001A2564"/>
    <w:rsid w:val="001A6173"/>
    <w:rsid w:val="001A697D"/>
    <w:rsid w:val="001A6A1F"/>
    <w:rsid w:val="001A6CBA"/>
    <w:rsid w:val="001A6E74"/>
    <w:rsid w:val="001A7EA0"/>
    <w:rsid w:val="001B01E9"/>
    <w:rsid w:val="001B05F9"/>
    <w:rsid w:val="001B0B6C"/>
    <w:rsid w:val="001B0D97"/>
    <w:rsid w:val="001B116F"/>
    <w:rsid w:val="001B1A90"/>
    <w:rsid w:val="001B341B"/>
    <w:rsid w:val="001B3AF2"/>
    <w:rsid w:val="001B3CF1"/>
    <w:rsid w:val="001B5A5D"/>
    <w:rsid w:val="001C10C5"/>
    <w:rsid w:val="001C1CE5"/>
    <w:rsid w:val="001C28CD"/>
    <w:rsid w:val="001C3D2A"/>
    <w:rsid w:val="001C7785"/>
    <w:rsid w:val="001C7856"/>
    <w:rsid w:val="001D02D9"/>
    <w:rsid w:val="001D06BA"/>
    <w:rsid w:val="001D07FF"/>
    <w:rsid w:val="001D131D"/>
    <w:rsid w:val="001D1711"/>
    <w:rsid w:val="001D179D"/>
    <w:rsid w:val="001D1A04"/>
    <w:rsid w:val="001D462F"/>
    <w:rsid w:val="001D51BA"/>
    <w:rsid w:val="001D5864"/>
    <w:rsid w:val="001D6342"/>
    <w:rsid w:val="001D6D53"/>
    <w:rsid w:val="001E069A"/>
    <w:rsid w:val="001E0AD4"/>
    <w:rsid w:val="001E1138"/>
    <w:rsid w:val="001E1805"/>
    <w:rsid w:val="001E28F4"/>
    <w:rsid w:val="001E579E"/>
    <w:rsid w:val="001E58E2"/>
    <w:rsid w:val="001E6F4F"/>
    <w:rsid w:val="001E7AED"/>
    <w:rsid w:val="001F0E35"/>
    <w:rsid w:val="001F2302"/>
    <w:rsid w:val="001F2B81"/>
    <w:rsid w:val="001F31D1"/>
    <w:rsid w:val="001F3916"/>
    <w:rsid w:val="001F406C"/>
    <w:rsid w:val="001F4EC5"/>
    <w:rsid w:val="001F54C5"/>
    <w:rsid w:val="001F620C"/>
    <w:rsid w:val="001F6609"/>
    <w:rsid w:val="001F662C"/>
    <w:rsid w:val="001F7074"/>
    <w:rsid w:val="001F7A7C"/>
    <w:rsid w:val="00200490"/>
    <w:rsid w:val="00200BF3"/>
    <w:rsid w:val="002016F4"/>
    <w:rsid w:val="00201F3A"/>
    <w:rsid w:val="00202E05"/>
    <w:rsid w:val="00203888"/>
    <w:rsid w:val="00203F96"/>
    <w:rsid w:val="00205B31"/>
    <w:rsid w:val="002069B2"/>
    <w:rsid w:val="00207FA3"/>
    <w:rsid w:val="00210DAF"/>
    <w:rsid w:val="00210F3F"/>
    <w:rsid w:val="00211097"/>
    <w:rsid w:val="002133BE"/>
    <w:rsid w:val="00213539"/>
    <w:rsid w:val="00214316"/>
    <w:rsid w:val="00214DA8"/>
    <w:rsid w:val="00214DDD"/>
    <w:rsid w:val="00215423"/>
    <w:rsid w:val="002158FA"/>
    <w:rsid w:val="00215926"/>
    <w:rsid w:val="00216648"/>
    <w:rsid w:val="00217CDC"/>
    <w:rsid w:val="00220600"/>
    <w:rsid w:val="00220F69"/>
    <w:rsid w:val="00222084"/>
    <w:rsid w:val="002224DB"/>
    <w:rsid w:val="00223FCB"/>
    <w:rsid w:val="002252C3"/>
    <w:rsid w:val="00225C54"/>
    <w:rsid w:val="002302FF"/>
    <w:rsid w:val="00230765"/>
    <w:rsid w:val="002319E4"/>
    <w:rsid w:val="00231BF8"/>
    <w:rsid w:val="0023382A"/>
    <w:rsid w:val="0023469C"/>
    <w:rsid w:val="00234A3F"/>
    <w:rsid w:val="0023544B"/>
    <w:rsid w:val="00235632"/>
    <w:rsid w:val="00235872"/>
    <w:rsid w:val="0024011D"/>
    <w:rsid w:val="00241559"/>
    <w:rsid w:val="00241B98"/>
    <w:rsid w:val="00241F7A"/>
    <w:rsid w:val="002435B3"/>
    <w:rsid w:val="002438D9"/>
    <w:rsid w:val="00243EB8"/>
    <w:rsid w:val="00244811"/>
    <w:rsid w:val="00245394"/>
    <w:rsid w:val="002458EB"/>
    <w:rsid w:val="002468AB"/>
    <w:rsid w:val="002500C8"/>
    <w:rsid w:val="0025178A"/>
    <w:rsid w:val="0025262D"/>
    <w:rsid w:val="00252987"/>
    <w:rsid w:val="002532D8"/>
    <w:rsid w:val="00256137"/>
    <w:rsid w:val="00256A13"/>
    <w:rsid w:val="00257543"/>
    <w:rsid w:val="002601C3"/>
    <w:rsid w:val="002617E7"/>
    <w:rsid w:val="00262476"/>
    <w:rsid w:val="00262C31"/>
    <w:rsid w:val="00264021"/>
    <w:rsid w:val="00264228"/>
    <w:rsid w:val="00264334"/>
    <w:rsid w:val="0026473E"/>
    <w:rsid w:val="0026486C"/>
    <w:rsid w:val="00264F75"/>
    <w:rsid w:val="00265144"/>
    <w:rsid w:val="00265199"/>
    <w:rsid w:val="002657EA"/>
    <w:rsid w:val="00266214"/>
    <w:rsid w:val="00266C82"/>
    <w:rsid w:val="00266D31"/>
    <w:rsid w:val="00267341"/>
    <w:rsid w:val="00267C83"/>
    <w:rsid w:val="002700A1"/>
    <w:rsid w:val="002713BC"/>
    <w:rsid w:val="0027144F"/>
    <w:rsid w:val="00271813"/>
    <w:rsid w:val="00271DA9"/>
    <w:rsid w:val="00271F3A"/>
    <w:rsid w:val="002722EB"/>
    <w:rsid w:val="00273278"/>
    <w:rsid w:val="002737F4"/>
    <w:rsid w:val="002739A6"/>
    <w:rsid w:val="002753CB"/>
    <w:rsid w:val="00276545"/>
    <w:rsid w:val="002804D3"/>
    <w:rsid w:val="002805F5"/>
    <w:rsid w:val="00280751"/>
    <w:rsid w:val="00280D01"/>
    <w:rsid w:val="002824E4"/>
    <w:rsid w:val="0028280A"/>
    <w:rsid w:val="0028346C"/>
    <w:rsid w:val="00284983"/>
    <w:rsid w:val="00285D18"/>
    <w:rsid w:val="002860CB"/>
    <w:rsid w:val="00286ACD"/>
    <w:rsid w:val="00287838"/>
    <w:rsid w:val="00287B94"/>
    <w:rsid w:val="0029012D"/>
    <w:rsid w:val="002907B5"/>
    <w:rsid w:val="00290CBE"/>
    <w:rsid w:val="00292C0F"/>
    <w:rsid w:val="00292EB7"/>
    <w:rsid w:val="002932B8"/>
    <w:rsid w:val="00294CA4"/>
    <w:rsid w:val="0029513B"/>
    <w:rsid w:val="00295EC1"/>
    <w:rsid w:val="00296227"/>
    <w:rsid w:val="00296D7E"/>
    <w:rsid w:val="00296E30"/>
    <w:rsid w:val="00296F44"/>
    <w:rsid w:val="002973BB"/>
    <w:rsid w:val="0029777D"/>
    <w:rsid w:val="00297FB1"/>
    <w:rsid w:val="002A0392"/>
    <w:rsid w:val="002A055E"/>
    <w:rsid w:val="002A0959"/>
    <w:rsid w:val="002A0F1E"/>
    <w:rsid w:val="002A134C"/>
    <w:rsid w:val="002A1C37"/>
    <w:rsid w:val="002A1D4E"/>
    <w:rsid w:val="002A2072"/>
    <w:rsid w:val="002A2277"/>
    <w:rsid w:val="002A2869"/>
    <w:rsid w:val="002A3CFB"/>
    <w:rsid w:val="002A3DD7"/>
    <w:rsid w:val="002A517B"/>
    <w:rsid w:val="002A57F0"/>
    <w:rsid w:val="002A630C"/>
    <w:rsid w:val="002A6CD3"/>
    <w:rsid w:val="002B0170"/>
    <w:rsid w:val="002B14BD"/>
    <w:rsid w:val="002B24D6"/>
    <w:rsid w:val="002B333E"/>
    <w:rsid w:val="002B380C"/>
    <w:rsid w:val="002B3B0F"/>
    <w:rsid w:val="002B4395"/>
    <w:rsid w:val="002B4B70"/>
    <w:rsid w:val="002B5959"/>
    <w:rsid w:val="002C1CFB"/>
    <w:rsid w:val="002C209B"/>
    <w:rsid w:val="002C2271"/>
    <w:rsid w:val="002C3300"/>
    <w:rsid w:val="002C41E6"/>
    <w:rsid w:val="002C5002"/>
    <w:rsid w:val="002C58D6"/>
    <w:rsid w:val="002C6D5E"/>
    <w:rsid w:val="002C7304"/>
    <w:rsid w:val="002C7540"/>
    <w:rsid w:val="002D071A"/>
    <w:rsid w:val="002D22AC"/>
    <w:rsid w:val="002D2453"/>
    <w:rsid w:val="002D3282"/>
    <w:rsid w:val="002D34B2"/>
    <w:rsid w:val="002D4A2B"/>
    <w:rsid w:val="002D4C86"/>
    <w:rsid w:val="002D5683"/>
    <w:rsid w:val="002D7637"/>
    <w:rsid w:val="002D7E46"/>
    <w:rsid w:val="002D7E84"/>
    <w:rsid w:val="002E17F2"/>
    <w:rsid w:val="002E3834"/>
    <w:rsid w:val="002E3DDC"/>
    <w:rsid w:val="002E5D05"/>
    <w:rsid w:val="002E62E9"/>
    <w:rsid w:val="002E7BC1"/>
    <w:rsid w:val="002E7C4D"/>
    <w:rsid w:val="002E7CAE"/>
    <w:rsid w:val="002E7F79"/>
    <w:rsid w:val="002F025C"/>
    <w:rsid w:val="002F15C0"/>
    <w:rsid w:val="002F1BE3"/>
    <w:rsid w:val="002F2771"/>
    <w:rsid w:val="002F27D6"/>
    <w:rsid w:val="002F37A9"/>
    <w:rsid w:val="002F4A04"/>
    <w:rsid w:val="002F4E92"/>
    <w:rsid w:val="002F64AF"/>
    <w:rsid w:val="002F671E"/>
    <w:rsid w:val="002F6FB2"/>
    <w:rsid w:val="00300832"/>
    <w:rsid w:val="00301CE6"/>
    <w:rsid w:val="00301E69"/>
    <w:rsid w:val="0030215E"/>
    <w:rsid w:val="0030256B"/>
    <w:rsid w:val="0030276F"/>
    <w:rsid w:val="00302D40"/>
    <w:rsid w:val="003034C3"/>
    <w:rsid w:val="00303894"/>
    <w:rsid w:val="00303C93"/>
    <w:rsid w:val="003043FC"/>
    <w:rsid w:val="0030501F"/>
    <w:rsid w:val="0030557A"/>
    <w:rsid w:val="00306131"/>
    <w:rsid w:val="003066C7"/>
    <w:rsid w:val="00307204"/>
    <w:rsid w:val="0030755B"/>
    <w:rsid w:val="00307BA1"/>
    <w:rsid w:val="00307D2A"/>
    <w:rsid w:val="0031068F"/>
    <w:rsid w:val="00311702"/>
    <w:rsid w:val="00311E82"/>
    <w:rsid w:val="003125E6"/>
    <w:rsid w:val="003130B9"/>
    <w:rsid w:val="00313226"/>
    <w:rsid w:val="00313FD6"/>
    <w:rsid w:val="0031430C"/>
    <w:rsid w:val="0031435F"/>
    <w:rsid w:val="003143BD"/>
    <w:rsid w:val="00314DFA"/>
    <w:rsid w:val="00314E79"/>
    <w:rsid w:val="0031586E"/>
    <w:rsid w:val="00315F6C"/>
    <w:rsid w:val="00316AAD"/>
    <w:rsid w:val="00316F00"/>
    <w:rsid w:val="003203ED"/>
    <w:rsid w:val="00321CCD"/>
    <w:rsid w:val="00322C9F"/>
    <w:rsid w:val="00324D23"/>
    <w:rsid w:val="00325AE0"/>
    <w:rsid w:val="00326BBC"/>
    <w:rsid w:val="00326DE7"/>
    <w:rsid w:val="00330334"/>
    <w:rsid w:val="00331161"/>
    <w:rsid w:val="00331751"/>
    <w:rsid w:val="003319BE"/>
    <w:rsid w:val="003327B0"/>
    <w:rsid w:val="00334579"/>
    <w:rsid w:val="003345BE"/>
    <w:rsid w:val="00334ADF"/>
    <w:rsid w:val="00334DA1"/>
    <w:rsid w:val="003352C7"/>
    <w:rsid w:val="00335858"/>
    <w:rsid w:val="00336400"/>
    <w:rsid w:val="00336A6A"/>
    <w:rsid w:val="00336BDA"/>
    <w:rsid w:val="003372A6"/>
    <w:rsid w:val="00337C3F"/>
    <w:rsid w:val="003406D3"/>
    <w:rsid w:val="00342BD7"/>
    <w:rsid w:val="00342EB1"/>
    <w:rsid w:val="00343C11"/>
    <w:rsid w:val="003443D4"/>
    <w:rsid w:val="00345FD8"/>
    <w:rsid w:val="00346DB5"/>
    <w:rsid w:val="003477B1"/>
    <w:rsid w:val="0035162D"/>
    <w:rsid w:val="00352064"/>
    <w:rsid w:val="00352DB7"/>
    <w:rsid w:val="00354006"/>
    <w:rsid w:val="00354EB9"/>
    <w:rsid w:val="00356B09"/>
    <w:rsid w:val="00356F3B"/>
    <w:rsid w:val="00357380"/>
    <w:rsid w:val="00357762"/>
    <w:rsid w:val="003602D9"/>
    <w:rsid w:val="0036033A"/>
    <w:rsid w:val="003604CE"/>
    <w:rsid w:val="00360A31"/>
    <w:rsid w:val="00362E4F"/>
    <w:rsid w:val="00362FAF"/>
    <w:rsid w:val="00363316"/>
    <w:rsid w:val="0036354A"/>
    <w:rsid w:val="003645E2"/>
    <w:rsid w:val="00364A8B"/>
    <w:rsid w:val="00366D00"/>
    <w:rsid w:val="00367004"/>
    <w:rsid w:val="00370E47"/>
    <w:rsid w:val="00371C64"/>
    <w:rsid w:val="00371DB1"/>
    <w:rsid w:val="00372591"/>
    <w:rsid w:val="00373020"/>
    <w:rsid w:val="00373C67"/>
    <w:rsid w:val="003742AC"/>
    <w:rsid w:val="003755C7"/>
    <w:rsid w:val="00375FF7"/>
    <w:rsid w:val="0037704F"/>
    <w:rsid w:val="0037725B"/>
    <w:rsid w:val="0037770A"/>
    <w:rsid w:val="00377CE1"/>
    <w:rsid w:val="003802A0"/>
    <w:rsid w:val="003805C2"/>
    <w:rsid w:val="00380EF9"/>
    <w:rsid w:val="0038116B"/>
    <w:rsid w:val="003834E1"/>
    <w:rsid w:val="00383E2F"/>
    <w:rsid w:val="00385BF0"/>
    <w:rsid w:val="003862F4"/>
    <w:rsid w:val="003877DD"/>
    <w:rsid w:val="00390339"/>
    <w:rsid w:val="00390869"/>
    <w:rsid w:val="003920EC"/>
    <w:rsid w:val="0039231E"/>
    <w:rsid w:val="0039263A"/>
    <w:rsid w:val="003939FF"/>
    <w:rsid w:val="00393FEF"/>
    <w:rsid w:val="0039581C"/>
    <w:rsid w:val="003959DD"/>
    <w:rsid w:val="00396D54"/>
    <w:rsid w:val="0039798D"/>
    <w:rsid w:val="00397B6D"/>
    <w:rsid w:val="00397BAD"/>
    <w:rsid w:val="003A04CD"/>
    <w:rsid w:val="003A0538"/>
    <w:rsid w:val="003A066E"/>
    <w:rsid w:val="003A0858"/>
    <w:rsid w:val="003A0937"/>
    <w:rsid w:val="003A0D86"/>
    <w:rsid w:val="003A0F01"/>
    <w:rsid w:val="003A2223"/>
    <w:rsid w:val="003A2294"/>
    <w:rsid w:val="003A2A0F"/>
    <w:rsid w:val="003A3954"/>
    <w:rsid w:val="003A45A1"/>
    <w:rsid w:val="003A5154"/>
    <w:rsid w:val="003A5B0A"/>
    <w:rsid w:val="003A5E2E"/>
    <w:rsid w:val="003A6708"/>
    <w:rsid w:val="003A6BAC"/>
    <w:rsid w:val="003A7EF3"/>
    <w:rsid w:val="003B07A7"/>
    <w:rsid w:val="003B0DF5"/>
    <w:rsid w:val="003B159C"/>
    <w:rsid w:val="003B369F"/>
    <w:rsid w:val="003B36A3"/>
    <w:rsid w:val="003B4989"/>
    <w:rsid w:val="003B7D72"/>
    <w:rsid w:val="003B7FE5"/>
    <w:rsid w:val="003C030C"/>
    <w:rsid w:val="003C04BF"/>
    <w:rsid w:val="003C11C8"/>
    <w:rsid w:val="003C11E7"/>
    <w:rsid w:val="003C19DA"/>
    <w:rsid w:val="003C1CD9"/>
    <w:rsid w:val="003C1D3E"/>
    <w:rsid w:val="003C2702"/>
    <w:rsid w:val="003C7806"/>
    <w:rsid w:val="003D0A99"/>
    <w:rsid w:val="003D109F"/>
    <w:rsid w:val="003D1E1E"/>
    <w:rsid w:val="003D21F6"/>
    <w:rsid w:val="003D2478"/>
    <w:rsid w:val="003D3C45"/>
    <w:rsid w:val="003D59E0"/>
    <w:rsid w:val="003D5B1F"/>
    <w:rsid w:val="003D62C8"/>
    <w:rsid w:val="003E045C"/>
    <w:rsid w:val="003E0DD1"/>
    <w:rsid w:val="003E15FA"/>
    <w:rsid w:val="003E1A7A"/>
    <w:rsid w:val="003E1DC6"/>
    <w:rsid w:val="003E2466"/>
    <w:rsid w:val="003E2BA5"/>
    <w:rsid w:val="003E2EC0"/>
    <w:rsid w:val="003E538B"/>
    <w:rsid w:val="003E55E4"/>
    <w:rsid w:val="003E74E3"/>
    <w:rsid w:val="003F005E"/>
    <w:rsid w:val="003F046B"/>
    <w:rsid w:val="003F05C7"/>
    <w:rsid w:val="003F1455"/>
    <w:rsid w:val="003F2614"/>
    <w:rsid w:val="003F2904"/>
    <w:rsid w:val="003F2CD4"/>
    <w:rsid w:val="003F3F2C"/>
    <w:rsid w:val="003F435A"/>
    <w:rsid w:val="003F47E5"/>
    <w:rsid w:val="003F4FA1"/>
    <w:rsid w:val="003F6032"/>
    <w:rsid w:val="003F6BBE"/>
    <w:rsid w:val="003F6D82"/>
    <w:rsid w:val="004000E8"/>
    <w:rsid w:val="00400664"/>
    <w:rsid w:val="00400716"/>
    <w:rsid w:val="00400C2A"/>
    <w:rsid w:val="00402E2B"/>
    <w:rsid w:val="004038B5"/>
    <w:rsid w:val="0040394E"/>
    <w:rsid w:val="00403CE6"/>
    <w:rsid w:val="00404799"/>
    <w:rsid w:val="0040512B"/>
    <w:rsid w:val="00405195"/>
    <w:rsid w:val="0040567E"/>
    <w:rsid w:val="00405CA5"/>
    <w:rsid w:val="00407986"/>
    <w:rsid w:val="00407CD3"/>
    <w:rsid w:val="00410134"/>
    <w:rsid w:val="00410B72"/>
    <w:rsid w:val="00410F18"/>
    <w:rsid w:val="00411EC4"/>
    <w:rsid w:val="0041263E"/>
    <w:rsid w:val="00413692"/>
    <w:rsid w:val="00413AAC"/>
    <w:rsid w:val="00413E92"/>
    <w:rsid w:val="004161C1"/>
    <w:rsid w:val="00417191"/>
    <w:rsid w:val="00417450"/>
    <w:rsid w:val="00417B8D"/>
    <w:rsid w:val="00417BC0"/>
    <w:rsid w:val="00417DB0"/>
    <w:rsid w:val="00420886"/>
    <w:rsid w:val="00420A4C"/>
    <w:rsid w:val="00420F90"/>
    <w:rsid w:val="00421105"/>
    <w:rsid w:val="00422A46"/>
    <w:rsid w:val="004242F4"/>
    <w:rsid w:val="004251AA"/>
    <w:rsid w:val="00425A6A"/>
    <w:rsid w:val="00425B88"/>
    <w:rsid w:val="00427248"/>
    <w:rsid w:val="00430BAC"/>
    <w:rsid w:val="0043277E"/>
    <w:rsid w:val="00433DE1"/>
    <w:rsid w:val="00434987"/>
    <w:rsid w:val="00434CA8"/>
    <w:rsid w:val="00435E43"/>
    <w:rsid w:val="00437447"/>
    <w:rsid w:val="0044197A"/>
    <w:rsid w:val="00441A92"/>
    <w:rsid w:val="0044236F"/>
    <w:rsid w:val="00442A92"/>
    <w:rsid w:val="00443897"/>
    <w:rsid w:val="00444F56"/>
    <w:rsid w:val="00446488"/>
    <w:rsid w:val="00446D86"/>
    <w:rsid w:val="004503AC"/>
    <w:rsid w:val="004517AA"/>
    <w:rsid w:val="0045208B"/>
    <w:rsid w:val="00452AB6"/>
    <w:rsid w:val="00452CAC"/>
    <w:rsid w:val="0045447F"/>
    <w:rsid w:val="00455B35"/>
    <w:rsid w:val="00457565"/>
    <w:rsid w:val="00457B71"/>
    <w:rsid w:val="00460A88"/>
    <w:rsid w:val="00461429"/>
    <w:rsid w:val="00461F7A"/>
    <w:rsid w:val="00463AF4"/>
    <w:rsid w:val="004652FD"/>
    <w:rsid w:val="0046582D"/>
    <w:rsid w:val="004669E2"/>
    <w:rsid w:val="00470A27"/>
    <w:rsid w:val="00470C31"/>
    <w:rsid w:val="004713BA"/>
    <w:rsid w:val="00472A5A"/>
    <w:rsid w:val="004734D0"/>
    <w:rsid w:val="00474E3F"/>
    <w:rsid w:val="0047556B"/>
    <w:rsid w:val="004757A6"/>
    <w:rsid w:val="00476111"/>
    <w:rsid w:val="0047704A"/>
    <w:rsid w:val="00477344"/>
    <w:rsid w:val="00477768"/>
    <w:rsid w:val="00480BDD"/>
    <w:rsid w:val="00480E14"/>
    <w:rsid w:val="00482AFA"/>
    <w:rsid w:val="00482CDD"/>
    <w:rsid w:val="00482F11"/>
    <w:rsid w:val="00483168"/>
    <w:rsid w:val="00483F9B"/>
    <w:rsid w:val="00485667"/>
    <w:rsid w:val="004857D3"/>
    <w:rsid w:val="004874D0"/>
    <w:rsid w:val="00490DE1"/>
    <w:rsid w:val="004914F8"/>
    <w:rsid w:val="0049200E"/>
    <w:rsid w:val="00492BC5"/>
    <w:rsid w:val="00493A29"/>
    <w:rsid w:val="00494279"/>
    <w:rsid w:val="00495DB1"/>
    <w:rsid w:val="004964F1"/>
    <w:rsid w:val="00496ABA"/>
    <w:rsid w:val="00496ACF"/>
    <w:rsid w:val="004A12A3"/>
    <w:rsid w:val="004A16BC"/>
    <w:rsid w:val="004A2B94"/>
    <w:rsid w:val="004A3167"/>
    <w:rsid w:val="004A52A9"/>
    <w:rsid w:val="004A62D6"/>
    <w:rsid w:val="004A6C1E"/>
    <w:rsid w:val="004B058C"/>
    <w:rsid w:val="004B0919"/>
    <w:rsid w:val="004B114C"/>
    <w:rsid w:val="004B2036"/>
    <w:rsid w:val="004B24BE"/>
    <w:rsid w:val="004B4F73"/>
    <w:rsid w:val="004B57E6"/>
    <w:rsid w:val="004B5C2F"/>
    <w:rsid w:val="004B66D0"/>
    <w:rsid w:val="004B7C0C"/>
    <w:rsid w:val="004C3898"/>
    <w:rsid w:val="004C4246"/>
    <w:rsid w:val="004C5C2C"/>
    <w:rsid w:val="004C6FC1"/>
    <w:rsid w:val="004C7B85"/>
    <w:rsid w:val="004D1698"/>
    <w:rsid w:val="004D1E7F"/>
    <w:rsid w:val="004D22F6"/>
    <w:rsid w:val="004D2BD6"/>
    <w:rsid w:val="004D36B1"/>
    <w:rsid w:val="004D3F54"/>
    <w:rsid w:val="004D44C8"/>
    <w:rsid w:val="004D6356"/>
    <w:rsid w:val="004D665A"/>
    <w:rsid w:val="004D6C2E"/>
    <w:rsid w:val="004D7EBD"/>
    <w:rsid w:val="004E143B"/>
    <w:rsid w:val="004E1C3F"/>
    <w:rsid w:val="004E1E8E"/>
    <w:rsid w:val="004E2680"/>
    <w:rsid w:val="004E28F9"/>
    <w:rsid w:val="004E3384"/>
    <w:rsid w:val="004E3E23"/>
    <w:rsid w:val="004E3E5E"/>
    <w:rsid w:val="004E4558"/>
    <w:rsid w:val="004E462E"/>
    <w:rsid w:val="004E4E16"/>
    <w:rsid w:val="004E56DC"/>
    <w:rsid w:val="004E75A1"/>
    <w:rsid w:val="004E76F4"/>
    <w:rsid w:val="004F0484"/>
    <w:rsid w:val="004F0B4E"/>
    <w:rsid w:val="004F0B5C"/>
    <w:rsid w:val="004F0B6C"/>
    <w:rsid w:val="004F1C97"/>
    <w:rsid w:val="004F2078"/>
    <w:rsid w:val="004F45F9"/>
    <w:rsid w:val="004F4DA3"/>
    <w:rsid w:val="004F560D"/>
    <w:rsid w:val="004F7569"/>
    <w:rsid w:val="004F7C46"/>
    <w:rsid w:val="00500172"/>
    <w:rsid w:val="00501498"/>
    <w:rsid w:val="00501DF9"/>
    <w:rsid w:val="00501EE3"/>
    <w:rsid w:val="005036A5"/>
    <w:rsid w:val="00505110"/>
    <w:rsid w:val="00505D16"/>
    <w:rsid w:val="00506557"/>
    <w:rsid w:val="0050677A"/>
    <w:rsid w:val="005108D8"/>
    <w:rsid w:val="005112D6"/>
    <w:rsid w:val="005116F9"/>
    <w:rsid w:val="005117C1"/>
    <w:rsid w:val="00511892"/>
    <w:rsid w:val="00511DD1"/>
    <w:rsid w:val="005153A7"/>
    <w:rsid w:val="00515C34"/>
    <w:rsid w:val="00516FAB"/>
    <w:rsid w:val="00520E05"/>
    <w:rsid w:val="0052147F"/>
    <w:rsid w:val="005219CF"/>
    <w:rsid w:val="00521A13"/>
    <w:rsid w:val="00521B6A"/>
    <w:rsid w:val="0052235D"/>
    <w:rsid w:val="0052327B"/>
    <w:rsid w:val="0052387B"/>
    <w:rsid w:val="005238E3"/>
    <w:rsid w:val="0052453E"/>
    <w:rsid w:val="00524AA8"/>
    <w:rsid w:val="00530643"/>
    <w:rsid w:val="00531631"/>
    <w:rsid w:val="00531D30"/>
    <w:rsid w:val="00534B59"/>
    <w:rsid w:val="0053601C"/>
    <w:rsid w:val="00536759"/>
    <w:rsid w:val="00536F57"/>
    <w:rsid w:val="00537C62"/>
    <w:rsid w:val="005405E4"/>
    <w:rsid w:val="00540F35"/>
    <w:rsid w:val="00541A35"/>
    <w:rsid w:val="00542230"/>
    <w:rsid w:val="00542BCE"/>
    <w:rsid w:val="00543171"/>
    <w:rsid w:val="005446DE"/>
    <w:rsid w:val="00544D95"/>
    <w:rsid w:val="00545608"/>
    <w:rsid w:val="00546970"/>
    <w:rsid w:val="00550C5D"/>
    <w:rsid w:val="00551F4F"/>
    <w:rsid w:val="00552585"/>
    <w:rsid w:val="005538F5"/>
    <w:rsid w:val="00554336"/>
    <w:rsid w:val="00554B0A"/>
    <w:rsid w:val="00554E19"/>
    <w:rsid w:val="005561BC"/>
    <w:rsid w:val="00556977"/>
    <w:rsid w:val="00560AA3"/>
    <w:rsid w:val="0056121F"/>
    <w:rsid w:val="00561949"/>
    <w:rsid w:val="00561A5B"/>
    <w:rsid w:val="005620F1"/>
    <w:rsid w:val="005646BD"/>
    <w:rsid w:val="00565C6A"/>
    <w:rsid w:val="005661DB"/>
    <w:rsid w:val="0057126F"/>
    <w:rsid w:val="0057179C"/>
    <w:rsid w:val="00572505"/>
    <w:rsid w:val="00573703"/>
    <w:rsid w:val="00573F08"/>
    <w:rsid w:val="005744C8"/>
    <w:rsid w:val="00575C2F"/>
    <w:rsid w:val="0057664C"/>
    <w:rsid w:val="00577828"/>
    <w:rsid w:val="005826D4"/>
    <w:rsid w:val="00582809"/>
    <w:rsid w:val="00586443"/>
    <w:rsid w:val="005866AE"/>
    <w:rsid w:val="0058798C"/>
    <w:rsid w:val="005900FA"/>
    <w:rsid w:val="00592E17"/>
    <w:rsid w:val="005935A4"/>
    <w:rsid w:val="00593AC1"/>
    <w:rsid w:val="00593F30"/>
    <w:rsid w:val="005948C2"/>
    <w:rsid w:val="00594A08"/>
    <w:rsid w:val="00594E7D"/>
    <w:rsid w:val="00595151"/>
    <w:rsid w:val="00595DCA"/>
    <w:rsid w:val="005975B0"/>
    <w:rsid w:val="0059779B"/>
    <w:rsid w:val="005A011C"/>
    <w:rsid w:val="005A035E"/>
    <w:rsid w:val="005A1B5A"/>
    <w:rsid w:val="005A209A"/>
    <w:rsid w:val="005A216D"/>
    <w:rsid w:val="005A2576"/>
    <w:rsid w:val="005A293F"/>
    <w:rsid w:val="005A2B1A"/>
    <w:rsid w:val="005A3494"/>
    <w:rsid w:val="005A4147"/>
    <w:rsid w:val="005A662D"/>
    <w:rsid w:val="005A6A9A"/>
    <w:rsid w:val="005B1B6A"/>
    <w:rsid w:val="005B35D7"/>
    <w:rsid w:val="005B392A"/>
    <w:rsid w:val="005B3AA3"/>
    <w:rsid w:val="005B44FC"/>
    <w:rsid w:val="005B50DB"/>
    <w:rsid w:val="005B6F83"/>
    <w:rsid w:val="005B6FC5"/>
    <w:rsid w:val="005C0A0D"/>
    <w:rsid w:val="005C1B04"/>
    <w:rsid w:val="005C2BD3"/>
    <w:rsid w:val="005C4894"/>
    <w:rsid w:val="005C4D4A"/>
    <w:rsid w:val="005C5C7E"/>
    <w:rsid w:val="005C6DD1"/>
    <w:rsid w:val="005C6E2C"/>
    <w:rsid w:val="005C74FB"/>
    <w:rsid w:val="005C79F3"/>
    <w:rsid w:val="005D0738"/>
    <w:rsid w:val="005D1145"/>
    <w:rsid w:val="005D1602"/>
    <w:rsid w:val="005D36F4"/>
    <w:rsid w:val="005D37B2"/>
    <w:rsid w:val="005D4317"/>
    <w:rsid w:val="005D4882"/>
    <w:rsid w:val="005D583F"/>
    <w:rsid w:val="005D6AF9"/>
    <w:rsid w:val="005D7605"/>
    <w:rsid w:val="005E08E8"/>
    <w:rsid w:val="005E1131"/>
    <w:rsid w:val="005E1AA7"/>
    <w:rsid w:val="005E1AB1"/>
    <w:rsid w:val="005E1BD8"/>
    <w:rsid w:val="005E385F"/>
    <w:rsid w:val="005E38B9"/>
    <w:rsid w:val="005E3A3D"/>
    <w:rsid w:val="005E3BDB"/>
    <w:rsid w:val="005E48D5"/>
    <w:rsid w:val="005E48E4"/>
    <w:rsid w:val="005E5B81"/>
    <w:rsid w:val="005E670F"/>
    <w:rsid w:val="005E7EC0"/>
    <w:rsid w:val="005F07D3"/>
    <w:rsid w:val="005F1237"/>
    <w:rsid w:val="005F2CB1"/>
    <w:rsid w:val="005F2FDC"/>
    <w:rsid w:val="005F3025"/>
    <w:rsid w:val="005F501E"/>
    <w:rsid w:val="005F618C"/>
    <w:rsid w:val="005F672F"/>
    <w:rsid w:val="005F6F4E"/>
    <w:rsid w:val="005F70BD"/>
    <w:rsid w:val="005F7181"/>
    <w:rsid w:val="005F79E4"/>
    <w:rsid w:val="005F7E30"/>
    <w:rsid w:val="006018F1"/>
    <w:rsid w:val="0060283C"/>
    <w:rsid w:val="006035CC"/>
    <w:rsid w:val="006039AD"/>
    <w:rsid w:val="00604547"/>
    <w:rsid w:val="00604F14"/>
    <w:rsid w:val="00605419"/>
    <w:rsid w:val="00605771"/>
    <w:rsid w:val="00606272"/>
    <w:rsid w:val="00610439"/>
    <w:rsid w:val="00611B83"/>
    <w:rsid w:val="006121B9"/>
    <w:rsid w:val="00612217"/>
    <w:rsid w:val="00613257"/>
    <w:rsid w:val="0061342C"/>
    <w:rsid w:val="00614328"/>
    <w:rsid w:val="006146CE"/>
    <w:rsid w:val="006168A0"/>
    <w:rsid w:val="00617795"/>
    <w:rsid w:val="0062051E"/>
    <w:rsid w:val="00620A71"/>
    <w:rsid w:val="00620D4A"/>
    <w:rsid w:val="00620D80"/>
    <w:rsid w:val="00620F39"/>
    <w:rsid w:val="00621138"/>
    <w:rsid w:val="006234A6"/>
    <w:rsid w:val="0062388B"/>
    <w:rsid w:val="00623A29"/>
    <w:rsid w:val="00626308"/>
    <w:rsid w:val="00630001"/>
    <w:rsid w:val="006311B3"/>
    <w:rsid w:val="0063284C"/>
    <w:rsid w:val="00632BE1"/>
    <w:rsid w:val="0063366C"/>
    <w:rsid w:val="00633782"/>
    <w:rsid w:val="006346DE"/>
    <w:rsid w:val="00634C19"/>
    <w:rsid w:val="00636398"/>
    <w:rsid w:val="006368D3"/>
    <w:rsid w:val="006377EC"/>
    <w:rsid w:val="00640E28"/>
    <w:rsid w:val="00641357"/>
    <w:rsid w:val="00641442"/>
    <w:rsid w:val="0064151F"/>
    <w:rsid w:val="00641533"/>
    <w:rsid w:val="00641D12"/>
    <w:rsid w:val="0064208D"/>
    <w:rsid w:val="00642C00"/>
    <w:rsid w:val="00643475"/>
    <w:rsid w:val="0064396A"/>
    <w:rsid w:val="00643FCD"/>
    <w:rsid w:val="00644637"/>
    <w:rsid w:val="00645B88"/>
    <w:rsid w:val="0064624E"/>
    <w:rsid w:val="0064685A"/>
    <w:rsid w:val="00646AEA"/>
    <w:rsid w:val="00647F92"/>
    <w:rsid w:val="00650AB9"/>
    <w:rsid w:val="00650B0E"/>
    <w:rsid w:val="0065309B"/>
    <w:rsid w:val="006533A8"/>
    <w:rsid w:val="006536C1"/>
    <w:rsid w:val="00655733"/>
    <w:rsid w:val="00655ACD"/>
    <w:rsid w:val="0065652A"/>
    <w:rsid w:val="00656725"/>
    <w:rsid w:val="00656A92"/>
    <w:rsid w:val="00656DDE"/>
    <w:rsid w:val="0066011D"/>
    <w:rsid w:val="00660137"/>
    <w:rsid w:val="006607C0"/>
    <w:rsid w:val="00660879"/>
    <w:rsid w:val="006613A6"/>
    <w:rsid w:val="00662094"/>
    <w:rsid w:val="00662175"/>
    <w:rsid w:val="006627A2"/>
    <w:rsid w:val="006634E6"/>
    <w:rsid w:val="006655EE"/>
    <w:rsid w:val="00667EE7"/>
    <w:rsid w:val="006703FA"/>
    <w:rsid w:val="00670922"/>
    <w:rsid w:val="00670B97"/>
    <w:rsid w:val="00670BE1"/>
    <w:rsid w:val="0067114E"/>
    <w:rsid w:val="00671871"/>
    <w:rsid w:val="0067218F"/>
    <w:rsid w:val="00672252"/>
    <w:rsid w:val="0067237F"/>
    <w:rsid w:val="006731B9"/>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876D5"/>
    <w:rsid w:val="006916B0"/>
    <w:rsid w:val="00693400"/>
    <w:rsid w:val="0069550E"/>
    <w:rsid w:val="00695C4D"/>
    <w:rsid w:val="00695FC2"/>
    <w:rsid w:val="00696173"/>
    <w:rsid w:val="00696949"/>
    <w:rsid w:val="00697052"/>
    <w:rsid w:val="006A3C6E"/>
    <w:rsid w:val="006A4168"/>
    <w:rsid w:val="006A46FB"/>
    <w:rsid w:val="006A4F47"/>
    <w:rsid w:val="006A5E28"/>
    <w:rsid w:val="006A697B"/>
    <w:rsid w:val="006A7AFF"/>
    <w:rsid w:val="006B07D6"/>
    <w:rsid w:val="006B0B64"/>
    <w:rsid w:val="006B0E23"/>
    <w:rsid w:val="006B14FA"/>
    <w:rsid w:val="006B1816"/>
    <w:rsid w:val="006B2099"/>
    <w:rsid w:val="006B2D47"/>
    <w:rsid w:val="006B35EF"/>
    <w:rsid w:val="006B3AE4"/>
    <w:rsid w:val="006B50CF"/>
    <w:rsid w:val="006B5412"/>
    <w:rsid w:val="006B587C"/>
    <w:rsid w:val="006B6910"/>
    <w:rsid w:val="006B6D06"/>
    <w:rsid w:val="006C03B8"/>
    <w:rsid w:val="006C1453"/>
    <w:rsid w:val="006C1DB4"/>
    <w:rsid w:val="006C3334"/>
    <w:rsid w:val="006C5CFC"/>
    <w:rsid w:val="006C5D94"/>
    <w:rsid w:val="006C5E69"/>
    <w:rsid w:val="006C5EC9"/>
    <w:rsid w:val="006C6059"/>
    <w:rsid w:val="006C6949"/>
    <w:rsid w:val="006C7114"/>
    <w:rsid w:val="006C7522"/>
    <w:rsid w:val="006C792B"/>
    <w:rsid w:val="006D0952"/>
    <w:rsid w:val="006D1569"/>
    <w:rsid w:val="006D1E57"/>
    <w:rsid w:val="006D23FE"/>
    <w:rsid w:val="006D4938"/>
    <w:rsid w:val="006D5177"/>
    <w:rsid w:val="006D65CA"/>
    <w:rsid w:val="006D6B00"/>
    <w:rsid w:val="006D6F08"/>
    <w:rsid w:val="006E045A"/>
    <w:rsid w:val="006E062C"/>
    <w:rsid w:val="006E14E9"/>
    <w:rsid w:val="006E249B"/>
    <w:rsid w:val="006E28B7"/>
    <w:rsid w:val="006E3310"/>
    <w:rsid w:val="006E40F7"/>
    <w:rsid w:val="006E4E39"/>
    <w:rsid w:val="006E565E"/>
    <w:rsid w:val="006E5F94"/>
    <w:rsid w:val="006E6277"/>
    <w:rsid w:val="006E65DA"/>
    <w:rsid w:val="006E673D"/>
    <w:rsid w:val="006E73EB"/>
    <w:rsid w:val="006E7D3B"/>
    <w:rsid w:val="006F0889"/>
    <w:rsid w:val="006F11FE"/>
    <w:rsid w:val="006F1B70"/>
    <w:rsid w:val="006F3315"/>
    <w:rsid w:val="006F341D"/>
    <w:rsid w:val="006F356D"/>
    <w:rsid w:val="006F35CC"/>
    <w:rsid w:val="006F3620"/>
    <w:rsid w:val="006F3CDE"/>
    <w:rsid w:val="006F41F4"/>
    <w:rsid w:val="006F58D4"/>
    <w:rsid w:val="006F5AFE"/>
    <w:rsid w:val="006F6757"/>
    <w:rsid w:val="006F7A68"/>
    <w:rsid w:val="00700A67"/>
    <w:rsid w:val="00700A9B"/>
    <w:rsid w:val="00700D8F"/>
    <w:rsid w:val="0070104C"/>
    <w:rsid w:val="007010DF"/>
    <w:rsid w:val="007017FB"/>
    <w:rsid w:val="007020A0"/>
    <w:rsid w:val="0070236A"/>
    <w:rsid w:val="007027CF"/>
    <w:rsid w:val="0070346E"/>
    <w:rsid w:val="00703898"/>
    <w:rsid w:val="0070393E"/>
    <w:rsid w:val="00703CA3"/>
    <w:rsid w:val="00704EDB"/>
    <w:rsid w:val="00705532"/>
    <w:rsid w:val="0070555B"/>
    <w:rsid w:val="00706101"/>
    <w:rsid w:val="0070703E"/>
    <w:rsid w:val="00707072"/>
    <w:rsid w:val="0070786F"/>
    <w:rsid w:val="007078E7"/>
    <w:rsid w:val="00707D61"/>
    <w:rsid w:val="00710B5E"/>
    <w:rsid w:val="007113F7"/>
    <w:rsid w:val="00711C5B"/>
    <w:rsid w:val="00711E8A"/>
    <w:rsid w:val="00712287"/>
    <w:rsid w:val="00712772"/>
    <w:rsid w:val="00712F6C"/>
    <w:rsid w:val="00713AEA"/>
    <w:rsid w:val="00713D85"/>
    <w:rsid w:val="00713E0D"/>
    <w:rsid w:val="007142BD"/>
    <w:rsid w:val="007148D3"/>
    <w:rsid w:val="007156A6"/>
    <w:rsid w:val="00715B9A"/>
    <w:rsid w:val="00721753"/>
    <w:rsid w:val="007227BC"/>
    <w:rsid w:val="00722916"/>
    <w:rsid w:val="00724338"/>
    <w:rsid w:val="007243E0"/>
    <w:rsid w:val="00724C2B"/>
    <w:rsid w:val="007253A8"/>
    <w:rsid w:val="007259F3"/>
    <w:rsid w:val="00726EA6"/>
    <w:rsid w:val="00727208"/>
    <w:rsid w:val="00727680"/>
    <w:rsid w:val="00727F70"/>
    <w:rsid w:val="00730894"/>
    <w:rsid w:val="00733912"/>
    <w:rsid w:val="00733D5D"/>
    <w:rsid w:val="007348B1"/>
    <w:rsid w:val="00734FE1"/>
    <w:rsid w:val="007362A0"/>
    <w:rsid w:val="007362A6"/>
    <w:rsid w:val="00736D7D"/>
    <w:rsid w:val="007375F2"/>
    <w:rsid w:val="00737CC4"/>
    <w:rsid w:val="00740E58"/>
    <w:rsid w:val="00743630"/>
    <w:rsid w:val="007439CB"/>
    <w:rsid w:val="00743C1D"/>
    <w:rsid w:val="007445A0"/>
    <w:rsid w:val="0074524B"/>
    <w:rsid w:val="00746AD2"/>
    <w:rsid w:val="0074729A"/>
    <w:rsid w:val="0074762D"/>
    <w:rsid w:val="00747C5A"/>
    <w:rsid w:val="00747D8B"/>
    <w:rsid w:val="007504C4"/>
    <w:rsid w:val="00751228"/>
    <w:rsid w:val="00753169"/>
    <w:rsid w:val="00753618"/>
    <w:rsid w:val="0075458A"/>
    <w:rsid w:val="00755835"/>
    <w:rsid w:val="00755F62"/>
    <w:rsid w:val="007571E1"/>
    <w:rsid w:val="007604B2"/>
    <w:rsid w:val="007605F1"/>
    <w:rsid w:val="00763855"/>
    <w:rsid w:val="007642FB"/>
    <w:rsid w:val="007643E4"/>
    <w:rsid w:val="00765281"/>
    <w:rsid w:val="0076535D"/>
    <w:rsid w:val="00765AC1"/>
    <w:rsid w:val="00766BAD"/>
    <w:rsid w:val="00770C31"/>
    <w:rsid w:val="0077182C"/>
    <w:rsid w:val="00771B71"/>
    <w:rsid w:val="00772143"/>
    <w:rsid w:val="0077296E"/>
    <w:rsid w:val="00772F7E"/>
    <w:rsid w:val="00774CBB"/>
    <w:rsid w:val="00775299"/>
    <w:rsid w:val="007755F2"/>
    <w:rsid w:val="00775A91"/>
    <w:rsid w:val="00776416"/>
    <w:rsid w:val="00776971"/>
    <w:rsid w:val="00776D36"/>
    <w:rsid w:val="00781583"/>
    <w:rsid w:val="0078177E"/>
    <w:rsid w:val="0078258F"/>
    <w:rsid w:val="0078304C"/>
    <w:rsid w:val="00783673"/>
    <w:rsid w:val="00783675"/>
    <w:rsid w:val="00783C99"/>
    <w:rsid w:val="00783CF1"/>
    <w:rsid w:val="00784285"/>
    <w:rsid w:val="007849A2"/>
    <w:rsid w:val="00784BAA"/>
    <w:rsid w:val="00785282"/>
    <w:rsid w:val="00785490"/>
    <w:rsid w:val="00785D1D"/>
    <w:rsid w:val="007869BE"/>
    <w:rsid w:val="00787302"/>
    <w:rsid w:val="00791387"/>
    <w:rsid w:val="007925EA"/>
    <w:rsid w:val="00793CD8"/>
    <w:rsid w:val="00795C92"/>
    <w:rsid w:val="00796231"/>
    <w:rsid w:val="00796286"/>
    <w:rsid w:val="00797C75"/>
    <w:rsid w:val="007A05B9"/>
    <w:rsid w:val="007A0B89"/>
    <w:rsid w:val="007A1CB3"/>
    <w:rsid w:val="007A306F"/>
    <w:rsid w:val="007A3EF8"/>
    <w:rsid w:val="007A43A6"/>
    <w:rsid w:val="007A58A6"/>
    <w:rsid w:val="007A59FA"/>
    <w:rsid w:val="007A5D82"/>
    <w:rsid w:val="007B1A53"/>
    <w:rsid w:val="007B3D2D"/>
    <w:rsid w:val="007B50AE"/>
    <w:rsid w:val="007B51DF"/>
    <w:rsid w:val="007B5B53"/>
    <w:rsid w:val="007B61F1"/>
    <w:rsid w:val="007B69DC"/>
    <w:rsid w:val="007B6A96"/>
    <w:rsid w:val="007C05DD"/>
    <w:rsid w:val="007C0EAF"/>
    <w:rsid w:val="007C23C3"/>
    <w:rsid w:val="007C2E3E"/>
    <w:rsid w:val="007C3817"/>
    <w:rsid w:val="007C3D18"/>
    <w:rsid w:val="007C4975"/>
    <w:rsid w:val="007C4C15"/>
    <w:rsid w:val="007C549B"/>
    <w:rsid w:val="007C5594"/>
    <w:rsid w:val="007C5FCC"/>
    <w:rsid w:val="007C60BF"/>
    <w:rsid w:val="007C6A07"/>
    <w:rsid w:val="007C75A1"/>
    <w:rsid w:val="007C77A5"/>
    <w:rsid w:val="007C7BC8"/>
    <w:rsid w:val="007D04E5"/>
    <w:rsid w:val="007D0838"/>
    <w:rsid w:val="007D106F"/>
    <w:rsid w:val="007D3035"/>
    <w:rsid w:val="007D318A"/>
    <w:rsid w:val="007D4EE8"/>
    <w:rsid w:val="007D5901"/>
    <w:rsid w:val="007D607D"/>
    <w:rsid w:val="007D6E99"/>
    <w:rsid w:val="007D7526"/>
    <w:rsid w:val="007E178E"/>
    <w:rsid w:val="007E1E32"/>
    <w:rsid w:val="007E2348"/>
    <w:rsid w:val="007E2733"/>
    <w:rsid w:val="007E2D0D"/>
    <w:rsid w:val="007E3102"/>
    <w:rsid w:val="007E4610"/>
    <w:rsid w:val="007E4715"/>
    <w:rsid w:val="007E505B"/>
    <w:rsid w:val="007E5EFF"/>
    <w:rsid w:val="007E5FB2"/>
    <w:rsid w:val="007E62AC"/>
    <w:rsid w:val="007E7091"/>
    <w:rsid w:val="007E7C66"/>
    <w:rsid w:val="007E7F7C"/>
    <w:rsid w:val="007F007D"/>
    <w:rsid w:val="007F18A6"/>
    <w:rsid w:val="007F22C6"/>
    <w:rsid w:val="007F3FE7"/>
    <w:rsid w:val="007F512E"/>
    <w:rsid w:val="007F7230"/>
    <w:rsid w:val="00802800"/>
    <w:rsid w:val="008028BA"/>
    <w:rsid w:val="00802FD1"/>
    <w:rsid w:val="008037B3"/>
    <w:rsid w:val="00803FAE"/>
    <w:rsid w:val="0080438B"/>
    <w:rsid w:val="00804506"/>
    <w:rsid w:val="00805D16"/>
    <w:rsid w:val="0080605F"/>
    <w:rsid w:val="008064ED"/>
    <w:rsid w:val="00807786"/>
    <w:rsid w:val="00807D52"/>
    <w:rsid w:val="00810438"/>
    <w:rsid w:val="008109CE"/>
    <w:rsid w:val="00811FCB"/>
    <w:rsid w:val="0081260D"/>
    <w:rsid w:val="0081312E"/>
    <w:rsid w:val="00814D2F"/>
    <w:rsid w:val="008158D6"/>
    <w:rsid w:val="0081599E"/>
    <w:rsid w:val="0081642F"/>
    <w:rsid w:val="00817196"/>
    <w:rsid w:val="00820E6D"/>
    <w:rsid w:val="00821725"/>
    <w:rsid w:val="008232AF"/>
    <w:rsid w:val="008235DB"/>
    <w:rsid w:val="0082464A"/>
    <w:rsid w:val="00824AB4"/>
    <w:rsid w:val="00825284"/>
    <w:rsid w:val="00825C42"/>
    <w:rsid w:val="00825D25"/>
    <w:rsid w:val="00826E60"/>
    <w:rsid w:val="00827D6F"/>
    <w:rsid w:val="00832834"/>
    <w:rsid w:val="00837103"/>
    <w:rsid w:val="008376AC"/>
    <w:rsid w:val="008412EA"/>
    <w:rsid w:val="008444E8"/>
    <w:rsid w:val="00844B85"/>
    <w:rsid w:val="00844E80"/>
    <w:rsid w:val="00845754"/>
    <w:rsid w:val="00846FE7"/>
    <w:rsid w:val="00847CF6"/>
    <w:rsid w:val="00850135"/>
    <w:rsid w:val="008530EC"/>
    <w:rsid w:val="00853FD9"/>
    <w:rsid w:val="00854237"/>
    <w:rsid w:val="008568B9"/>
    <w:rsid w:val="00856911"/>
    <w:rsid w:val="008571BC"/>
    <w:rsid w:val="00857F50"/>
    <w:rsid w:val="008609C6"/>
    <w:rsid w:val="00861586"/>
    <w:rsid w:val="00862126"/>
    <w:rsid w:val="0086318D"/>
    <w:rsid w:val="00863CA4"/>
    <w:rsid w:val="00864445"/>
    <w:rsid w:val="00865BAC"/>
    <w:rsid w:val="00865C41"/>
    <w:rsid w:val="00866B94"/>
    <w:rsid w:val="00866DEA"/>
    <w:rsid w:val="008677FD"/>
    <w:rsid w:val="008706D4"/>
    <w:rsid w:val="00870F8A"/>
    <w:rsid w:val="008719A4"/>
    <w:rsid w:val="00871D23"/>
    <w:rsid w:val="00874312"/>
    <w:rsid w:val="0087437C"/>
    <w:rsid w:val="00875CD7"/>
    <w:rsid w:val="008760B6"/>
    <w:rsid w:val="008762BD"/>
    <w:rsid w:val="00876932"/>
    <w:rsid w:val="00876B4D"/>
    <w:rsid w:val="00876CBD"/>
    <w:rsid w:val="00876FA0"/>
    <w:rsid w:val="00876FC3"/>
    <w:rsid w:val="0087701B"/>
    <w:rsid w:val="00877F18"/>
    <w:rsid w:val="00880032"/>
    <w:rsid w:val="008804C2"/>
    <w:rsid w:val="0088099B"/>
    <w:rsid w:val="00881CBB"/>
    <w:rsid w:val="0088205D"/>
    <w:rsid w:val="00883593"/>
    <w:rsid w:val="0088442E"/>
    <w:rsid w:val="008853B3"/>
    <w:rsid w:val="00885BD5"/>
    <w:rsid w:val="008861D4"/>
    <w:rsid w:val="00892F30"/>
    <w:rsid w:val="00893321"/>
    <w:rsid w:val="00894A88"/>
    <w:rsid w:val="00895386"/>
    <w:rsid w:val="00895BFF"/>
    <w:rsid w:val="00895EAC"/>
    <w:rsid w:val="00897183"/>
    <w:rsid w:val="008A1538"/>
    <w:rsid w:val="008A21FF"/>
    <w:rsid w:val="008A2896"/>
    <w:rsid w:val="008A296B"/>
    <w:rsid w:val="008A2CE2"/>
    <w:rsid w:val="008A2CF0"/>
    <w:rsid w:val="008A30AC"/>
    <w:rsid w:val="008A3315"/>
    <w:rsid w:val="008A44B8"/>
    <w:rsid w:val="008A46E5"/>
    <w:rsid w:val="008A51A8"/>
    <w:rsid w:val="008A5419"/>
    <w:rsid w:val="008A54C7"/>
    <w:rsid w:val="008A77D8"/>
    <w:rsid w:val="008A7C37"/>
    <w:rsid w:val="008B0483"/>
    <w:rsid w:val="008B05B3"/>
    <w:rsid w:val="008B06F5"/>
    <w:rsid w:val="008B0C53"/>
    <w:rsid w:val="008B120C"/>
    <w:rsid w:val="008B3590"/>
    <w:rsid w:val="008B5016"/>
    <w:rsid w:val="008B51A0"/>
    <w:rsid w:val="008B592A"/>
    <w:rsid w:val="008B6A8D"/>
    <w:rsid w:val="008B71B4"/>
    <w:rsid w:val="008B7997"/>
    <w:rsid w:val="008B7B5C"/>
    <w:rsid w:val="008B7DBA"/>
    <w:rsid w:val="008C0B84"/>
    <w:rsid w:val="008C0C99"/>
    <w:rsid w:val="008C1C91"/>
    <w:rsid w:val="008C2017"/>
    <w:rsid w:val="008C36CA"/>
    <w:rsid w:val="008C3CF5"/>
    <w:rsid w:val="008C4958"/>
    <w:rsid w:val="008C4BAA"/>
    <w:rsid w:val="008C512E"/>
    <w:rsid w:val="008C65AB"/>
    <w:rsid w:val="008C6AE8"/>
    <w:rsid w:val="008C6C88"/>
    <w:rsid w:val="008C6C9F"/>
    <w:rsid w:val="008C7329"/>
    <w:rsid w:val="008C7573"/>
    <w:rsid w:val="008C76CD"/>
    <w:rsid w:val="008D1668"/>
    <w:rsid w:val="008D34F1"/>
    <w:rsid w:val="008D39D7"/>
    <w:rsid w:val="008D39D8"/>
    <w:rsid w:val="008D6351"/>
    <w:rsid w:val="008D6BCC"/>
    <w:rsid w:val="008D6D1A"/>
    <w:rsid w:val="008E065E"/>
    <w:rsid w:val="008E0927"/>
    <w:rsid w:val="008E0B15"/>
    <w:rsid w:val="008E138E"/>
    <w:rsid w:val="008E1909"/>
    <w:rsid w:val="008E1990"/>
    <w:rsid w:val="008E28D1"/>
    <w:rsid w:val="008E2AFC"/>
    <w:rsid w:val="008E32E4"/>
    <w:rsid w:val="008E4D7C"/>
    <w:rsid w:val="008E6683"/>
    <w:rsid w:val="008E6E41"/>
    <w:rsid w:val="008F0240"/>
    <w:rsid w:val="008F068E"/>
    <w:rsid w:val="008F0DA9"/>
    <w:rsid w:val="008F159A"/>
    <w:rsid w:val="008F1EAB"/>
    <w:rsid w:val="008F33DC"/>
    <w:rsid w:val="008F3974"/>
    <w:rsid w:val="008F39DD"/>
    <w:rsid w:val="008F477F"/>
    <w:rsid w:val="008F5E84"/>
    <w:rsid w:val="0090164F"/>
    <w:rsid w:val="00902350"/>
    <w:rsid w:val="0090336B"/>
    <w:rsid w:val="009038B8"/>
    <w:rsid w:val="00903FDB"/>
    <w:rsid w:val="009050D7"/>
    <w:rsid w:val="009053AA"/>
    <w:rsid w:val="00906939"/>
    <w:rsid w:val="00910A74"/>
    <w:rsid w:val="00910B7D"/>
    <w:rsid w:val="00911DFB"/>
    <w:rsid w:val="0091271D"/>
    <w:rsid w:val="00912741"/>
    <w:rsid w:val="009139D9"/>
    <w:rsid w:val="00914AD8"/>
    <w:rsid w:val="00915A75"/>
    <w:rsid w:val="00916079"/>
    <w:rsid w:val="00917CE9"/>
    <w:rsid w:val="00920925"/>
    <w:rsid w:val="00920BF2"/>
    <w:rsid w:val="009215CA"/>
    <w:rsid w:val="00921D86"/>
    <w:rsid w:val="00922010"/>
    <w:rsid w:val="009241A6"/>
    <w:rsid w:val="009244D0"/>
    <w:rsid w:val="009305EA"/>
    <w:rsid w:val="00931BD9"/>
    <w:rsid w:val="00932336"/>
    <w:rsid w:val="0093233C"/>
    <w:rsid w:val="0093370E"/>
    <w:rsid w:val="009341BA"/>
    <w:rsid w:val="00934C29"/>
    <w:rsid w:val="009368F3"/>
    <w:rsid w:val="0093735F"/>
    <w:rsid w:val="00940168"/>
    <w:rsid w:val="0094135F"/>
    <w:rsid w:val="00941636"/>
    <w:rsid w:val="00942008"/>
    <w:rsid w:val="009420F9"/>
    <w:rsid w:val="0094334C"/>
    <w:rsid w:val="0094367A"/>
    <w:rsid w:val="00943742"/>
    <w:rsid w:val="00943B5A"/>
    <w:rsid w:val="00944056"/>
    <w:rsid w:val="00944104"/>
    <w:rsid w:val="00945C05"/>
    <w:rsid w:val="00946945"/>
    <w:rsid w:val="00947713"/>
    <w:rsid w:val="00947A55"/>
    <w:rsid w:val="00947BA8"/>
    <w:rsid w:val="00950B8D"/>
    <w:rsid w:val="00950DE7"/>
    <w:rsid w:val="00952C3E"/>
    <w:rsid w:val="00953920"/>
    <w:rsid w:val="00953D47"/>
    <w:rsid w:val="00954BF2"/>
    <w:rsid w:val="0095681E"/>
    <w:rsid w:val="009572D4"/>
    <w:rsid w:val="00960BE9"/>
    <w:rsid w:val="0096117D"/>
    <w:rsid w:val="00961921"/>
    <w:rsid w:val="0096379D"/>
    <w:rsid w:val="00963E7C"/>
    <w:rsid w:val="00964007"/>
    <w:rsid w:val="0096430A"/>
    <w:rsid w:val="00964B5A"/>
    <w:rsid w:val="0096554B"/>
    <w:rsid w:val="0096584A"/>
    <w:rsid w:val="00965F45"/>
    <w:rsid w:val="00966347"/>
    <w:rsid w:val="00967990"/>
    <w:rsid w:val="00971626"/>
    <w:rsid w:val="00971F08"/>
    <w:rsid w:val="009725EF"/>
    <w:rsid w:val="009737B4"/>
    <w:rsid w:val="0097603D"/>
    <w:rsid w:val="00976949"/>
    <w:rsid w:val="0097767E"/>
    <w:rsid w:val="009802B4"/>
    <w:rsid w:val="009802F5"/>
    <w:rsid w:val="00980477"/>
    <w:rsid w:val="00980B13"/>
    <w:rsid w:val="009834A4"/>
    <w:rsid w:val="00983A42"/>
    <w:rsid w:val="00985251"/>
    <w:rsid w:val="00985253"/>
    <w:rsid w:val="009853B3"/>
    <w:rsid w:val="00987BB5"/>
    <w:rsid w:val="00987DE6"/>
    <w:rsid w:val="00990557"/>
    <w:rsid w:val="00990630"/>
    <w:rsid w:val="00991761"/>
    <w:rsid w:val="009918A1"/>
    <w:rsid w:val="00991FCD"/>
    <w:rsid w:val="009923DD"/>
    <w:rsid w:val="00992C79"/>
    <w:rsid w:val="00994B72"/>
    <w:rsid w:val="00994DCA"/>
    <w:rsid w:val="00995EF2"/>
    <w:rsid w:val="009960EC"/>
    <w:rsid w:val="00996FDC"/>
    <w:rsid w:val="009970DD"/>
    <w:rsid w:val="009972E8"/>
    <w:rsid w:val="009A0539"/>
    <w:rsid w:val="009A0FBA"/>
    <w:rsid w:val="009A11A5"/>
    <w:rsid w:val="009A1601"/>
    <w:rsid w:val="009A408C"/>
    <w:rsid w:val="009A462D"/>
    <w:rsid w:val="009A4E09"/>
    <w:rsid w:val="009A55A1"/>
    <w:rsid w:val="009A5B25"/>
    <w:rsid w:val="009A5CBA"/>
    <w:rsid w:val="009A5E62"/>
    <w:rsid w:val="009A624D"/>
    <w:rsid w:val="009A7541"/>
    <w:rsid w:val="009A782A"/>
    <w:rsid w:val="009A7E39"/>
    <w:rsid w:val="009A7FCF"/>
    <w:rsid w:val="009B0F4E"/>
    <w:rsid w:val="009B1F30"/>
    <w:rsid w:val="009B3AC2"/>
    <w:rsid w:val="009B3F2D"/>
    <w:rsid w:val="009B4DF4"/>
    <w:rsid w:val="009B564E"/>
    <w:rsid w:val="009B57BA"/>
    <w:rsid w:val="009B5EAA"/>
    <w:rsid w:val="009B798F"/>
    <w:rsid w:val="009B7BD0"/>
    <w:rsid w:val="009B7E87"/>
    <w:rsid w:val="009C17AC"/>
    <w:rsid w:val="009C2317"/>
    <w:rsid w:val="009C403E"/>
    <w:rsid w:val="009C4268"/>
    <w:rsid w:val="009C75AB"/>
    <w:rsid w:val="009C7FE0"/>
    <w:rsid w:val="009D179E"/>
    <w:rsid w:val="009D242E"/>
    <w:rsid w:val="009D24E2"/>
    <w:rsid w:val="009D4AFC"/>
    <w:rsid w:val="009D4FF0"/>
    <w:rsid w:val="009D703C"/>
    <w:rsid w:val="009D718F"/>
    <w:rsid w:val="009D74A5"/>
    <w:rsid w:val="009D7798"/>
    <w:rsid w:val="009E068F"/>
    <w:rsid w:val="009E0E1A"/>
    <w:rsid w:val="009E14E0"/>
    <w:rsid w:val="009E35DB"/>
    <w:rsid w:val="009E3950"/>
    <w:rsid w:val="009E3C05"/>
    <w:rsid w:val="009E43A3"/>
    <w:rsid w:val="009E47A3"/>
    <w:rsid w:val="009E75CE"/>
    <w:rsid w:val="009E7AEF"/>
    <w:rsid w:val="009F03FE"/>
    <w:rsid w:val="009F08F3"/>
    <w:rsid w:val="009F09AD"/>
    <w:rsid w:val="009F0B5D"/>
    <w:rsid w:val="009F1946"/>
    <w:rsid w:val="009F344F"/>
    <w:rsid w:val="009F4DA0"/>
    <w:rsid w:val="009F556C"/>
    <w:rsid w:val="009F7F16"/>
    <w:rsid w:val="00A02D4B"/>
    <w:rsid w:val="00A031D8"/>
    <w:rsid w:val="00A0401C"/>
    <w:rsid w:val="00A04690"/>
    <w:rsid w:val="00A048A8"/>
    <w:rsid w:val="00A04F49"/>
    <w:rsid w:val="00A051D2"/>
    <w:rsid w:val="00A05BD3"/>
    <w:rsid w:val="00A05C21"/>
    <w:rsid w:val="00A05F3D"/>
    <w:rsid w:val="00A06149"/>
    <w:rsid w:val="00A0699A"/>
    <w:rsid w:val="00A06A50"/>
    <w:rsid w:val="00A075FB"/>
    <w:rsid w:val="00A078C3"/>
    <w:rsid w:val="00A109A1"/>
    <w:rsid w:val="00A10AAD"/>
    <w:rsid w:val="00A10E0F"/>
    <w:rsid w:val="00A10F8C"/>
    <w:rsid w:val="00A1284B"/>
    <w:rsid w:val="00A13CA1"/>
    <w:rsid w:val="00A13E54"/>
    <w:rsid w:val="00A144B0"/>
    <w:rsid w:val="00A1547B"/>
    <w:rsid w:val="00A15687"/>
    <w:rsid w:val="00A15E53"/>
    <w:rsid w:val="00A16489"/>
    <w:rsid w:val="00A17F63"/>
    <w:rsid w:val="00A2193B"/>
    <w:rsid w:val="00A2351A"/>
    <w:rsid w:val="00A24346"/>
    <w:rsid w:val="00A24D55"/>
    <w:rsid w:val="00A25F72"/>
    <w:rsid w:val="00A26425"/>
    <w:rsid w:val="00A264A9"/>
    <w:rsid w:val="00A27785"/>
    <w:rsid w:val="00A30187"/>
    <w:rsid w:val="00A34342"/>
    <w:rsid w:val="00A3448A"/>
    <w:rsid w:val="00A347F8"/>
    <w:rsid w:val="00A36297"/>
    <w:rsid w:val="00A3658D"/>
    <w:rsid w:val="00A3695D"/>
    <w:rsid w:val="00A370CE"/>
    <w:rsid w:val="00A37400"/>
    <w:rsid w:val="00A40822"/>
    <w:rsid w:val="00A41B5E"/>
    <w:rsid w:val="00A41E2B"/>
    <w:rsid w:val="00A4317C"/>
    <w:rsid w:val="00A43181"/>
    <w:rsid w:val="00A440D0"/>
    <w:rsid w:val="00A4521C"/>
    <w:rsid w:val="00A45B74"/>
    <w:rsid w:val="00A46150"/>
    <w:rsid w:val="00A47976"/>
    <w:rsid w:val="00A50C42"/>
    <w:rsid w:val="00A50C86"/>
    <w:rsid w:val="00A52ADC"/>
    <w:rsid w:val="00A52E12"/>
    <w:rsid w:val="00A52E1D"/>
    <w:rsid w:val="00A53CD7"/>
    <w:rsid w:val="00A53DA4"/>
    <w:rsid w:val="00A54577"/>
    <w:rsid w:val="00A54B63"/>
    <w:rsid w:val="00A55477"/>
    <w:rsid w:val="00A55833"/>
    <w:rsid w:val="00A55BE6"/>
    <w:rsid w:val="00A56825"/>
    <w:rsid w:val="00A61499"/>
    <w:rsid w:val="00A62599"/>
    <w:rsid w:val="00A62617"/>
    <w:rsid w:val="00A62A77"/>
    <w:rsid w:val="00A63483"/>
    <w:rsid w:val="00A635DC"/>
    <w:rsid w:val="00A64A51"/>
    <w:rsid w:val="00A657D7"/>
    <w:rsid w:val="00A660AC"/>
    <w:rsid w:val="00A66EE5"/>
    <w:rsid w:val="00A67664"/>
    <w:rsid w:val="00A67E6C"/>
    <w:rsid w:val="00A70050"/>
    <w:rsid w:val="00A704BC"/>
    <w:rsid w:val="00A71209"/>
    <w:rsid w:val="00A712D9"/>
    <w:rsid w:val="00A712F4"/>
    <w:rsid w:val="00A7175B"/>
    <w:rsid w:val="00A71B99"/>
    <w:rsid w:val="00A739D0"/>
    <w:rsid w:val="00A746B4"/>
    <w:rsid w:val="00A761D4"/>
    <w:rsid w:val="00A76593"/>
    <w:rsid w:val="00A7730D"/>
    <w:rsid w:val="00A773C8"/>
    <w:rsid w:val="00A77ADB"/>
    <w:rsid w:val="00A77EC4"/>
    <w:rsid w:val="00A80106"/>
    <w:rsid w:val="00A81B7C"/>
    <w:rsid w:val="00A81F3B"/>
    <w:rsid w:val="00A82158"/>
    <w:rsid w:val="00A838B0"/>
    <w:rsid w:val="00A84D6B"/>
    <w:rsid w:val="00A85066"/>
    <w:rsid w:val="00A8555A"/>
    <w:rsid w:val="00A86750"/>
    <w:rsid w:val="00A879D5"/>
    <w:rsid w:val="00A87E69"/>
    <w:rsid w:val="00A91428"/>
    <w:rsid w:val="00A91470"/>
    <w:rsid w:val="00A919C1"/>
    <w:rsid w:val="00A92879"/>
    <w:rsid w:val="00A92BEC"/>
    <w:rsid w:val="00A93164"/>
    <w:rsid w:val="00A93EA4"/>
    <w:rsid w:val="00A9442A"/>
    <w:rsid w:val="00A94CA8"/>
    <w:rsid w:val="00A96417"/>
    <w:rsid w:val="00A96AE1"/>
    <w:rsid w:val="00A9764F"/>
    <w:rsid w:val="00AA016F"/>
    <w:rsid w:val="00AA0B96"/>
    <w:rsid w:val="00AA1249"/>
    <w:rsid w:val="00AA1465"/>
    <w:rsid w:val="00AA1D74"/>
    <w:rsid w:val="00AA1ED6"/>
    <w:rsid w:val="00AA2F4E"/>
    <w:rsid w:val="00AA2F6B"/>
    <w:rsid w:val="00AA33DF"/>
    <w:rsid w:val="00AA35B9"/>
    <w:rsid w:val="00AA505F"/>
    <w:rsid w:val="00AA51D6"/>
    <w:rsid w:val="00AA6621"/>
    <w:rsid w:val="00AA68CE"/>
    <w:rsid w:val="00AB0BC8"/>
    <w:rsid w:val="00AB11CA"/>
    <w:rsid w:val="00AB14D9"/>
    <w:rsid w:val="00AB3883"/>
    <w:rsid w:val="00AB4AB8"/>
    <w:rsid w:val="00AB592F"/>
    <w:rsid w:val="00AB655E"/>
    <w:rsid w:val="00AB6AF7"/>
    <w:rsid w:val="00AC007F"/>
    <w:rsid w:val="00AC09D2"/>
    <w:rsid w:val="00AC2683"/>
    <w:rsid w:val="00AC2ECD"/>
    <w:rsid w:val="00AC3119"/>
    <w:rsid w:val="00AC3848"/>
    <w:rsid w:val="00AC49FB"/>
    <w:rsid w:val="00AC5A10"/>
    <w:rsid w:val="00AC6DE7"/>
    <w:rsid w:val="00AC717E"/>
    <w:rsid w:val="00AC7F4A"/>
    <w:rsid w:val="00AD0642"/>
    <w:rsid w:val="00AD0AA3"/>
    <w:rsid w:val="00AD0ECF"/>
    <w:rsid w:val="00AD2020"/>
    <w:rsid w:val="00AD376A"/>
    <w:rsid w:val="00AD3F94"/>
    <w:rsid w:val="00AD4A5A"/>
    <w:rsid w:val="00AD4ABA"/>
    <w:rsid w:val="00AD56F9"/>
    <w:rsid w:val="00AD59C5"/>
    <w:rsid w:val="00AD65B1"/>
    <w:rsid w:val="00AD6689"/>
    <w:rsid w:val="00AD7B2A"/>
    <w:rsid w:val="00AE032F"/>
    <w:rsid w:val="00AE07A5"/>
    <w:rsid w:val="00AE087B"/>
    <w:rsid w:val="00AE0C32"/>
    <w:rsid w:val="00AE23D8"/>
    <w:rsid w:val="00AE27AC"/>
    <w:rsid w:val="00AE2A2A"/>
    <w:rsid w:val="00AE3167"/>
    <w:rsid w:val="00AE3A70"/>
    <w:rsid w:val="00AE40E0"/>
    <w:rsid w:val="00AE4807"/>
    <w:rsid w:val="00AE4DBA"/>
    <w:rsid w:val="00AE4F07"/>
    <w:rsid w:val="00AE5E43"/>
    <w:rsid w:val="00AE63AB"/>
    <w:rsid w:val="00AF012F"/>
    <w:rsid w:val="00AF0508"/>
    <w:rsid w:val="00AF106C"/>
    <w:rsid w:val="00AF11C2"/>
    <w:rsid w:val="00AF130C"/>
    <w:rsid w:val="00AF1C5D"/>
    <w:rsid w:val="00AF1CCC"/>
    <w:rsid w:val="00AF263D"/>
    <w:rsid w:val="00AF2A13"/>
    <w:rsid w:val="00AF2B22"/>
    <w:rsid w:val="00AF42D7"/>
    <w:rsid w:val="00AF5570"/>
    <w:rsid w:val="00AF5B63"/>
    <w:rsid w:val="00AF5BA7"/>
    <w:rsid w:val="00AF78ED"/>
    <w:rsid w:val="00AF7B02"/>
    <w:rsid w:val="00AF7B0B"/>
    <w:rsid w:val="00B000F8"/>
    <w:rsid w:val="00B006FE"/>
    <w:rsid w:val="00B007CB"/>
    <w:rsid w:val="00B00A30"/>
    <w:rsid w:val="00B02AA9"/>
    <w:rsid w:val="00B02FA3"/>
    <w:rsid w:val="00B0324F"/>
    <w:rsid w:val="00B04DF3"/>
    <w:rsid w:val="00B05084"/>
    <w:rsid w:val="00B06158"/>
    <w:rsid w:val="00B061FD"/>
    <w:rsid w:val="00B07BB5"/>
    <w:rsid w:val="00B100BE"/>
    <w:rsid w:val="00B101E0"/>
    <w:rsid w:val="00B10447"/>
    <w:rsid w:val="00B12115"/>
    <w:rsid w:val="00B130C7"/>
    <w:rsid w:val="00B133D4"/>
    <w:rsid w:val="00B13A5F"/>
    <w:rsid w:val="00B13E66"/>
    <w:rsid w:val="00B13ECB"/>
    <w:rsid w:val="00B157F9"/>
    <w:rsid w:val="00B162FE"/>
    <w:rsid w:val="00B17728"/>
    <w:rsid w:val="00B2016D"/>
    <w:rsid w:val="00B20256"/>
    <w:rsid w:val="00B20D09"/>
    <w:rsid w:val="00B20E36"/>
    <w:rsid w:val="00B21270"/>
    <w:rsid w:val="00B235D8"/>
    <w:rsid w:val="00B2468A"/>
    <w:rsid w:val="00B248B0"/>
    <w:rsid w:val="00B26318"/>
    <w:rsid w:val="00B2763F"/>
    <w:rsid w:val="00B27A16"/>
    <w:rsid w:val="00B27AAC"/>
    <w:rsid w:val="00B30929"/>
    <w:rsid w:val="00B30E25"/>
    <w:rsid w:val="00B33221"/>
    <w:rsid w:val="00B33741"/>
    <w:rsid w:val="00B34BAC"/>
    <w:rsid w:val="00B34C44"/>
    <w:rsid w:val="00B36940"/>
    <w:rsid w:val="00B372AA"/>
    <w:rsid w:val="00B375E8"/>
    <w:rsid w:val="00B40445"/>
    <w:rsid w:val="00B41888"/>
    <w:rsid w:val="00B41DAA"/>
    <w:rsid w:val="00B42E1A"/>
    <w:rsid w:val="00B43805"/>
    <w:rsid w:val="00B45A52"/>
    <w:rsid w:val="00B46175"/>
    <w:rsid w:val="00B466D3"/>
    <w:rsid w:val="00B46DBB"/>
    <w:rsid w:val="00B477E5"/>
    <w:rsid w:val="00B47B4C"/>
    <w:rsid w:val="00B50005"/>
    <w:rsid w:val="00B52E6D"/>
    <w:rsid w:val="00B575C8"/>
    <w:rsid w:val="00B622EA"/>
    <w:rsid w:val="00B6253B"/>
    <w:rsid w:val="00B62A98"/>
    <w:rsid w:val="00B6329B"/>
    <w:rsid w:val="00B64D24"/>
    <w:rsid w:val="00B64EBC"/>
    <w:rsid w:val="00B664C7"/>
    <w:rsid w:val="00B7321D"/>
    <w:rsid w:val="00B739F6"/>
    <w:rsid w:val="00B74AB3"/>
    <w:rsid w:val="00B75758"/>
    <w:rsid w:val="00B76C86"/>
    <w:rsid w:val="00B8093E"/>
    <w:rsid w:val="00B81A6C"/>
    <w:rsid w:val="00B82679"/>
    <w:rsid w:val="00B833DF"/>
    <w:rsid w:val="00B83628"/>
    <w:rsid w:val="00B84C8A"/>
    <w:rsid w:val="00B850CF"/>
    <w:rsid w:val="00B85DE5"/>
    <w:rsid w:val="00B869D5"/>
    <w:rsid w:val="00B86F08"/>
    <w:rsid w:val="00B8702C"/>
    <w:rsid w:val="00B876F7"/>
    <w:rsid w:val="00B90F73"/>
    <w:rsid w:val="00B914B1"/>
    <w:rsid w:val="00B91E15"/>
    <w:rsid w:val="00B93B59"/>
    <w:rsid w:val="00B9406A"/>
    <w:rsid w:val="00B942DB"/>
    <w:rsid w:val="00B958C6"/>
    <w:rsid w:val="00B96812"/>
    <w:rsid w:val="00BA131A"/>
    <w:rsid w:val="00BA17E3"/>
    <w:rsid w:val="00BA202E"/>
    <w:rsid w:val="00BA2280"/>
    <w:rsid w:val="00BA2789"/>
    <w:rsid w:val="00BA2A08"/>
    <w:rsid w:val="00BA2C9A"/>
    <w:rsid w:val="00BA2D1F"/>
    <w:rsid w:val="00BA541A"/>
    <w:rsid w:val="00BA56D2"/>
    <w:rsid w:val="00BA67BF"/>
    <w:rsid w:val="00BA76E0"/>
    <w:rsid w:val="00BA7C4F"/>
    <w:rsid w:val="00BA7DE1"/>
    <w:rsid w:val="00BB07CA"/>
    <w:rsid w:val="00BB096D"/>
    <w:rsid w:val="00BB0A3F"/>
    <w:rsid w:val="00BB20CE"/>
    <w:rsid w:val="00BB2A25"/>
    <w:rsid w:val="00BB4706"/>
    <w:rsid w:val="00BB4918"/>
    <w:rsid w:val="00BB51E9"/>
    <w:rsid w:val="00BB5977"/>
    <w:rsid w:val="00BB749F"/>
    <w:rsid w:val="00BC0FDC"/>
    <w:rsid w:val="00BC27FE"/>
    <w:rsid w:val="00BC286F"/>
    <w:rsid w:val="00BC3053"/>
    <w:rsid w:val="00BC3B08"/>
    <w:rsid w:val="00BC3F27"/>
    <w:rsid w:val="00BC43CB"/>
    <w:rsid w:val="00BC4415"/>
    <w:rsid w:val="00BC4D2E"/>
    <w:rsid w:val="00BC6E83"/>
    <w:rsid w:val="00BC7378"/>
    <w:rsid w:val="00BC79F4"/>
    <w:rsid w:val="00BC7E1F"/>
    <w:rsid w:val="00BD0FED"/>
    <w:rsid w:val="00BD30FE"/>
    <w:rsid w:val="00BD3992"/>
    <w:rsid w:val="00BD3BDF"/>
    <w:rsid w:val="00BD41BB"/>
    <w:rsid w:val="00BD4278"/>
    <w:rsid w:val="00BD48AC"/>
    <w:rsid w:val="00BD53A8"/>
    <w:rsid w:val="00BD5F1A"/>
    <w:rsid w:val="00BD6EA1"/>
    <w:rsid w:val="00BD75AC"/>
    <w:rsid w:val="00BE1234"/>
    <w:rsid w:val="00BE12E2"/>
    <w:rsid w:val="00BE2FA6"/>
    <w:rsid w:val="00BE333F"/>
    <w:rsid w:val="00BE7406"/>
    <w:rsid w:val="00BE7603"/>
    <w:rsid w:val="00BF085C"/>
    <w:rsid w:val="00BF1596"/>
    <w:rsid w:val="00BF1863"/>
    <w:rsid w:val="00BF3279"/>
    <w:rsid w:val="00BF3A4B"/>
    <w:rsid w:val="00BF3C7F"/>
    <w:rsid w:val="00BF4C9A"/>
    <w:rsid w:val="00BF69FD"/>
    <w:rsid w:val="00BF6D4F"/>
    <w:rsid w:val="00BF6F3D"/>
    <w:rsid w:val="00BF74C7"/>
    <w:rsid w:val="00C015F1"/>
    <w:rsid w:val="00C017B5"/>
    <w:rsid w:val="00C01F33"/>
    <w:rsid w:val="00C02339"/>
    <w:rsid w:val="00C02AF1"/>
    <w:rsid w:val="00C02CC6"/>
    <w:rsid w:val="00C02EA0"/>
    <w:rsid w:val="00C03AB0"/>
    <w:rsid w:val="00C03F25"/>
    <w:rsid w:val="00C040F7"/>
    <w:rsid w:val="00C044AB"/>
    <w:rsid w:val="00C044DB"/>
    <w:rsid w:val="00C04BB6"/>
    <w:rsid w:val="00C05706"/>
    <w:rsid w:val="00C057C7"/>
    <w:rsid w:val="00C057D5"/>
    <w:rsid w:val="00C05DC1"/>
    <w:rsid w:val="00C0687F"/>
    <w:rsid w:val="00C069DD"/>
    <w:rsid w:val="00C06B5A"/>
    <w:rsid w:val="00C07377"/>
    <w:rsid w:val="00C100A5"/>
    <w:rsid w:val="00C10478"/>
    <w:rsid w:val="00C106CA"/>
    <w:rsid w:val="00C12107"/>
    <w:rsid w:val="00C1268D"/>
    <w:rsid w:val="00C14D4B"/>
    <w:rsid w:val="00C14DA9"/>
    <w:rsid w:val="00C14F40"/>
    <w:rsid w:val="00C15176"/>
    <w:rsid w:val="00C154BB"/>
    <w:rsid w:val="00C15ABD"/>
    <w:rsid w:val="00C2055B"/>
    <w:rsid w:val="00C20E12"/>
    <w:rsid w:val="00C22A14"/>
    <w:rsid w:val="00C23725"/>
    <w:rsid w:val="00C245EC"/>
    <w:rsid w:val="00C279B5"/>
    <w:rsid w:val="00C27C45"/>
    <w:rsid w:val="00C30119"/>
    <w:rsid w:val="00C3028A"/>
    <w:rsid w:val="00C30694"/>
    <w:rsid w:val="00C3354C"/>
    <w:rsid w:val="00C351DF"/>
    <w:rsid w:val="00C3576C"/>
    <w:rsid w:val="00C35877"/>
    <w:rsid w:val="00C3719D"/>
    <w:rsid w:val="00C3772D"/>
    <w:rsid w:val="00C41779"/>
    <w:rsid w:val="00C42038"/>
    <w:rsid w:val="00C43F8F"/>
    <w:rsid w:val="00C4509B"/>
    <w:rsid w:val="00C452C8"/>
    <w:rsid w:val="00C46B11"/>
    <w:rsid w:val="00C46DA4"/>
    <w:rsid w:val="00C478FB"/>
    <w:rsid w:val="00C501E8"/>
    <w:rsid w:val="00C50211"/>
    <w:rsid w:val="00C516E0"/>
    <w:rsid w:val="00C54696"/>
    <w:rsid w:val="00C54995"/>
    <w:rsid w:val="00C54D41"/>
    <w:rsid w:val="00C5511E"/>
    <w:rsid w:val="00C554CF"/>
    <w:rsid w:val="00C60681"/>
    <w:rsid w:val="00C60783"/>
    <w:rsid w:val="00C61714"/>
    <w:rsid w:val="00C62943"/>
    <w:rsid w:val="00C62AD8"/>
    <w:rsid w:val="00C63288"/>
    <w:rsid w:val="00C64672"/>
    <w:rsid w:val="00C6532F"/>
    <w:rsid w:val="00C65D33"/>
    <w:rsid w:val="00C66B28"/>
    <w:rsid w:val="00C67775"/>
    <w:rsid w:val="00C678F7"/>
    <w:rsid w:val="00C70628"/>
    <w:rsid w:val="00C70697"/>
    <w:rsid w:val="00C71002"/>
    <w:rsid w:val="00C7133B"/>
    <w:rsid w:val="00C71A92"/>
    <w:rsid w:val="00C72735"/>
    <w:rsid w:val="00C72EF4"/>
    <w:rsid w:val="00C732D6"/>
    <w:rsid w:val="00C73B8D"/>
    <w:rsid w:val="00C74171"/>
    <w:rsid w:val="00C74B02"/>
    <w:rsid w:val="00C7533C"/>
    <w:rsid w:val="00C75D2F"/>
    <w:rsid w:val="00C765EC"/>
    <w:rsid w:val="00C767BE"/>
    <w:rsid w:val="00C76E3C"/>
    <w:rsid w:val="00C77571"/>
    <w:rsid w:val="00C77596"/>
    <w:rsid w:val="00C81568"/>
    <w:rsid w:val="00C81829"/>
    <w:rsid w:val="00C8368A"/>
    <w:rsid w:val="00C86610"/>
    <w:rsid w:val="00C87CDD"/>
    <w:rsid w:val="00C9027A"/>
    <w:rsid w:val="00C9068E"/>
    <w:rsid w:val="00C908D1"/>
    <w:rsid w:val="00C9135C"/>
    <w:rsid w:val="00C918CC"/>
    <w:rsid w:val="00C9228C"/>
    <w:rsid w:val="00C92316"/>
    <w:rsid w:val="00C92CC2"/>
    <w:rsid w:val="00C930F0"/>
    <w:rsid w:val="00C93C4B"/>
    <w:rsid w:val="00C944AB"/>
    <w:rsid w:val="00C9512F"/>
    <w:rsid w:val="00C9531E"/>
    <w:rsid w:val="00C95B40"/>
    <w:rsid w:val="00C96C6A"/>
    <w:rsid w:val="00CA02E0"/>
    <w:rsid w:val="00CA03EA"/>
    <w:rsid w:val="00CA1729"/>
    <w:rsid w:val="00CA1751"/>
    <w:rsid w:val="00CA1ED8"/>
    <w:rsid w:val="00CA30C3"/>
    <w:rsid w:val="00CA33F2"/>
    <w:rsid w:val="00CA3604"/>
    <w:rsid w:val="00CA48A3"/>
    <w:rsid w:val="00CA50DD"/>
    <w:rsid w:val="00CA5F9C"/>
    <w:rsid w:val="00CA618F"/>
    <w:rsid w:val="00CB0076"/>
    <w:rsid w:val="00CB00AD"/>
    <w:rsid w:val="00CB0AB2"/>
    <w:rsid w:val="00CB1239"/>
    <w:rsid w:val="00CB1460"/>
    <w:rsid w:val="00CB1F63"/>
    <w:rsid w:val="00CB2F97"/>
    <w:rsid w:val="00CB3321"/>
    <w:rsid w:val="00CB35F2"/>
    <w:rsid w:val="00CB4487"/>
    <w:rsid w:val="00CB4738"/>
    <w:rsid w:val="00CB509C"/>
    <w:rsid w:val="00CB6133"/>
    <w:rsid w:val="00CB6A13"/>
    <w:rsid w:val="00CB7170"/>
    <w:rsid w:val="00CB799E"/>
    <w:rsid w:val="00CC040E"/>
    <w:rsid w:val="00CC111F"/>
    <w:rsid w:val="00CC1491"/>
    <w:rsid w:val="00CC192F"/>
    <w:rsid w:val="00CC1EBF"/>
    <w:rsid w:val="00CC2011"/>
    <w:rsid w:val="00CC2699"/>
    <w:rsid w:val="00CC2973"/>
    <w:rsid w:val="00CC38A6"/>
    <w:rsid w:val="00CC3EA0"/>
    <w:rsid w:val="00CC41CC"/>
    <w:rsid w:val="00CC426A"/>
    <w:rsid w:val="00CC517F"/>
    <w:rsid w:val="00CC55DE"/>
    <w:rsid w:val="00CC56B4"/>
    <w:rsid w:val="00CC7B45"/>
    <w:rsid w:val="00CD06B7"/>
    <w:rsid w:val="00CD1188"/>
    <w:rsid w:val="00CD16B1"/>
    <w:rsid w:val="00CD2ED1"/>
    <w:rsid w:val="00CD2F7A"/>
    <w:rsid w:val="00CD337B"/>
    <w:rsid w:val="00CD38F8"/>
    <w:rsid w:val="00CD3A8F"/>
    <w:rsid w:val="00CD41BB"/>
    <w:rsid w:val="00CD5538"/>
    <w:rsid w:val="00CE0404"/>
    <w:rsid w:val="00CE0424"/>
    <w:rsid w:val="00CE3D62"/>
    <w:rsid w:val="00CE4EBA"/>
    <w:rsid w:val="00CE4FAB"/>
    <w:rsid w:val="00CE5465"/>
    <w:rsid w:val="00CE6231"/>
    <w:rsid w:val="00CE6539"/>
    <w:rsid w:val="00CE7561"/>
    <w:rsid w:val="00CF1354"/>
    <w:rsid w:val="00CF3B1F"/>
    <w:rsid w:val="00CF3BF6"/>
    <w:rsid w:val="00CF3DC4"/>
    <w:rsid w:val="00CF625B"/>
    <w:rsid w:val="00CF687E"/>
    <w:rsid w:val="00CF72CE"/>
    <w:rsid w:val="00CF7F53"/>
    <w:rsid w:val="00D006BD"/>
    <w:rsid w:val="00D0250A"/>
    <w:rsid w:val="00D02520"/>
    <w:rsid w:val="00D02C0E"/>
    <w:rsid w:val="00D0349B"/>
    <w:rsid w:val="00D04AAE"/>
    <w:rsid w:val="00D053D8"/>
    <w:rsid w:val="00D0605A"/>
    <w:rsid w:val="00D06472"/>
    <w:rsid w:val="00D07177"/>
    <w:rsid w:val="00D0742D"/>
    <w:rsid w:val="00D10249"/>
    <w:rsid w:val="00D10988"/>
    <w:rsid w:val="00D10AD3"/>
    <w:rsid w:val="00D10D23"/>
    <w:rsid w:val="00D115C3"/>
    <w:rsid w:val="00D116A8"/>
    <w:rsid w:val="00D1171D"/>
    <w:rsid w:val="00D1182D"/>
    <w:rsid w:val="00D11897"/>
    <w:rsid w:val="00D13135"/>
    <w:rsid w:val="00D13CF4"/>
    <w:rsid w:val="00D13E4E"/>
    <w:rsid w:val="00D140A6"/>
    <w:rsid w:val="00D152CA"/>
    <w:rsid w:val="00D17319"/>
    <w:rsid w:val="00D17923"/>
    <w:rsid w:val="00D21230"/>
    <w:rsid w:val="00D21EF7"/>
    <w:rsid w:val="00D22152"/>
    <w:rsid w:val="00D2232E"/>
    <w:rsid w:val="00D22540"/>
    <w:rsid w:val="00D239A7"/>
    <w:rsid w:val="00D23F47"/>
    <w:rsid w:val="00D24DFA"/>
    <w:rsid w:val="00D25216"/>
    <w:rsid w:val="00D25DA8"/>
    <w:rsid w:val="00D26870"/>
    <w:rsid w:val="00D3346B"/>
    <w:rsid w:val="00D34123"/>
    <w:rsid w:val="00D36570"/>
    <w:rsid w:val="00D36C3A"/>
    <w:rsid w:val="00D36E71"/>
    <w:rsid w:val="00D37D87"/>
    <w:rsid w:val="00D40302"/>
    <w:rsid w:val="00D408EB"/>
    <w:rsid w:val="00D40A3F"/>
    <w:rsid w:val="00D40B33"/>
    <w:rsid w:val="00D42646"/>
    <w:rsid w:val="00D4318F"/>
    <w:rsid w:val="00D438BF"/>
    <w:rsid w:val="00D43E89"/>
    <w:rsid w:val="00D44073"/>
    <w:rsid w:val="00D440F8"/>
    <w:rsid w:val="00D44A47"/>
    <w:rsid w:val="00D4760B"/>
    <w:rsid w:val="00D50409"/>
    <w:rsid w:val="00D50EFF"/>
    <w:rsid w:val="00D51BC4"/>
    <w:rsid w:val="00D51DB6"/>
    <w:rsid w:val="00D546FF"/>
    <w:rsid w:val="00D55AD5"/>
    <w:rsid w:val="00D55BA1"/>
    <w:rsid w:val="00D56460"/>
    <w:rsid w:val="00D5752F"/>
    <w:rsid w:val="00D576CA"/>
    <w:rsid w:val="00D57BAF"/>
    <w:rsid w:val="00D619B4"/>
    <w:rsid w:val="00D61AF5"/>
    <w:rsid w:val="00D61CCE"/>
    <w:rsid w:val="00D63714"/>
    <w:rsid w:val="00D652B5"/>
    <w:rsid w:val="00D65796"/>
    <w:rsid w:val="00D65DB1"/>
    <w:rsid w:val="00D66155"/>
    <w:rsid w:val="00D675A3"/>
    <w:rsid w:val="00D708B0"/>
    <w:rsid w:val="00D70A8C"/>
    <w:rsid w:val="00D720EE"/>
    <w:rsid w:val="00D7275A"/>
    <w:rsid w:val="00D72FCF"/>
    <w:rsid w:val="00D74344"/>
    <w:rsid w:val="00D7558A"/>
    <w:rsid w:val="00D77407"/>
    <w:rsid w:val="00D77B1D"/>
    <w:rsid w:val="00D8021F"/>
    <w:rsid w:val="00D80383"/>
    <w:rsid w:val="00D82092"/>
    <w:rsid w:val="00D821CE"/>
    <w:rsid w:val="00D82219"/>
    <w:rsid w:val="00D82322"/>
    <w:rsid w:val="00D823C6"/>
    <w:rsid w:val="00D83031"/>
    <w:rsid w:val="00D8441C"/>
    <w:rsid w:val="00D84AC0"/>
    <w:rsid w:val="00D84B9D"/>
    <w:rsid w:val="00D84EBE"/>
    <w:rsid w:val="00D854BE"/>
    <w:rsid w:val="00D85BD2"/>
    <w:rsid w:val="00D86CA3"/>
    <w:rsid w:val="00D86FE5"/>
    <w:rsid w:val="00D871CE"/>
    <w:rsid w:val="00D87B5E"/>
    <w:rsid w:val="00D90275"/>
    <w:rsid w:val="00D91518"/>
    <w:rsid w:val="00D9196D"/>
    <w:rsid w:val="00D91F4C"/>
    <w:rsid w:val="00D92636"/>
    <w:rsid w:val="00D92982"/>
    <w:rsid w:val="00D93FA9"/>
    <w:rsid w:val="00D940F9"/>
    <w:rsid w:val="00D9453C"/>
    <w:rsid w:val="00D95C9D"/>
    <w:rsid w:val="00DA0AD9"/>
    <w:rsid w:val="00DA0DE7"/>
    <w:rsid w:val="00DA1B30"/>
    <w:rsid w:val="00DA24DA"/>
    <w:rsid w:val="00DA2FE4"/>
    <w:rsid w:val="00DA305E"/>
    <w:rsid w:val="00DA33E2"/>
    <w:rsid w:val="00DA4438"/>
    <w:rsid w:val="00DA5417"/>
    <w:rsid w:val="00DA56E8"/>
    <w:rsid w:val="00DA673D"/>
    <w:rsid w:val="00DB0424"/>
    <w:rsid w:val="00DB0A9F"/>
    <w:rsid w:val="00DB0F22"/>
    <w:rsid w:val="00DB1D08"/>
    <w:rsid w:val="00DB3185"/>
    <w:rsid w:val="00DB377D"/>
    <w:rsid w:val="00DB593C"/>
    <w:rsid w:val="00DB6D66"/>
    <w:rsid w:val="00DB765B"/>
    <w:rsid w:val="00DB7820"/>
    <w:rsid w:val="00DC089A"/>
    <w:rsid w:val="00DC0F09"/>
    <w:rsid w:val="00DC1984"/>
    <w:rsid w:val="00DC24D6"/>
    <w:rsid w:val="00DC2D36"/>
    <w:rsid w:val="00DC436B"/>
    <w:rsid w:val="00DC4CB9"/>
    <w:rsid w:val="00DC53EF"/>
    <w:rsid w:val="00DC7035"/>
    <w:rsid w:val="00DD005C"/>
    <w:rsid w:val="00DD0681"/>
    <w:rsid w:val="00DD0EC5"/>
    <w:rsid w:val="00DD184D"/>
    <w:rsid w:val="00DD1BCC"/>
    <w:rsid w:val="00DD62C0"/>
    <w:rsid w:val="00DD6E5F"/>
    <w:rsid w:val="00DD6F0A"/>
    <w:rsid w:val="00DD768F"/>
    <w:rsid w:val="00DE05BB"/>
    <w:rsid w:val="00DE0DF7"/>
    <w:rsid w:val="00DE10DE"/>
    <w:rsid w:val="00DE1214"/>
    <w:rsid w:val="00DE33AB"/>
    <w:rsid w:val="00DE4B4A"/>
    <w:rsid w:val="00DE4C9D"/>
    <w:rsid w:val="00DE5608"/>
    <w:rsid w:val="00DE58D0"/>
    <w:rsid w:val="00DE6092"/>
    <w:rsid w:val="00DE654F"/>
    <w:rsid w:val="00DE7786"/>
    <w:rsid w:val="00DE7B96"/>
    <w:rsid w:val="00DF0343"/>
    <w:rsid w:val="00DF0675"/>
    <w:rsid w:val="00DF0B6E"/>
    <w:rsid w:val="00DF0EF7"/>
    <w:rsid w:val="00DF15E0"/>
    <w:rsid w:val="00DF167E"/>
    <w:rsid w:val="00DF24D8"/>
    <w:rsid w:val="00DF37A0"/>
    <w:rsid w:val="00DF659E"/>
    <w:rsid w:val="00DF6C09"/>
    <w:rsid w:val="00DF7192"/>
    <w:rsid w:val="00DF78A7"/>
    <w:rsid w:val="00DF7CFA"/>
    <w:rsid w:val="00E0217A"/>
    <w:rsid w:val="00E02CCA"/>
    <w:rsid w:val="00E02DD1"/>
    <w:rsid w:val="00E0393B"/>
    <w:rsid w:val="00E058B7"/>
    <w:rsid w:val="00E06801"/>
    <w:rsid w:val="00E06CA4"/>
    <w:rsid w:val="00E07268"/>
    <w:rsid w:val="00E07DC1"/>
    <w:rsid w:val="00E104A4"/>
    <w:rsid w:val="00E110E7"/>
    <w:rsid w:val="00E113AA"/>
    <w:rsid w:val="00E11B20"/>
    <w:rsid w:val="00E127BB"/>
    <w:rsid w:val="00E12C2A"/>
    <w:rsid w:val="00E1337D"/>
    <w:rsid w:val="00E15C0A"/>
    <w:rsid w:val="00E176C9"/>
    <w:rsid w:val="00E17FA2"/>
    <w:rsid w:val="00E20784"/>
    <w:rsid w:val="00E208A0"/>
    <w:rsid w:val="00E21AC1"/>
    <w:rsid w:val="00E22330"/>
    <w:rsid w:val="00E23D74"/>
    <w:rsid w:val="00E24900"/>
    <w:rsid w:val="00E25748"/>
    <w:rsid w:val="00E265E1"/>
    <w:rsid w:val="00E272DF"/>
    <w:rsid w:val="00E27E3C"/>
    <w:rsid w:val="00E301F0"/>
    <w:rsid w:val="00E30B5A"/>
    <w:rsid w:val="00E3123D"/>
    <w:rsid w:val="00E31461"/>
    <w:rsid w:val="00E31D43"/>
    <w:rsid w:val="00E32608"/>
    <w:rsid w:val="00E34188"/>
    <w:rsid w:val="00E34B6E"/>
    <w:rsid w:val="00E34EF9"/>
    <w:rsid w:val="00E35457"/>
    <w:rsid w:val="00E35559"/>
    <w:rsid w:val="00E3581C"/>
    <w:rsid w:val="00E35F21"/>
    <w:rsid w:val="00E36E17"/>
    <w:rsid w:val="00E3723A"/>
    <w:rsid w:val="00E37824"/>
    <w:rsid w:val="00E37860"/>
    <w:rsid w:val="00E40B66"/>
    <w:rsid w:val="00E42041"/>
    <w:rsid w:val="00E434B5"/>
    <w:rsid w:val="00E446F1"/>
    <w:rsid w:val="00E44D4E"/>
    <w:rsid w:val="00E463A1"/>
    <w:rsid w:val="00E465DA"/>
    <w:rsid w:val="00E46886"/>
    <w:rsid w:val="00E47ABD"/>
    <w:rsid w:val="00E47AEF"/>
    <w:rsid w:val="00E509F9"/>
    <w:rsid w:val="00E519A3"/>
    <w:rsid w:val="00E53194"/>
    <w:rsid w:val="00E53B75"/>
    <w:rsid w:val="00E54E3B"/>
    <w:rsid w:val="00E55302"/>
    <w:rsid w:val="00E5536C"/>
    <w:rsid w:val="00E57565"/>
    <w:rsid w:val="00E57790"/>
    <w:rsid w:val="00E61D41"/>
    <w:rsid w:val="00E62D90"/>
    <w:rsid w:val="00E6337D"/>
    <w:rsid w:val="00E63838"/>
    <w:rsid w:val="00E64434"/>
    <w:rsid w:val="00E65C27"/>
    <w:rsid w:val="00E666B7"/>
    <w:rsid w:val="00E670D3"/>
    <w:rsid w:val="00E67C51"/>
    <w:rsid w:val="00E70413"/>
    <w:rsid w:val="00E70446"/>
    <w:rsid w:val="00E7054A"/>
    <w:rsid w:val="00E707D0"/>
    <w:rsid w:val="00E7278F"/>
    <w:rsid w:val="00E72EFC"/>
    <w:rsid w:val="00E7418E"/>
    <w:rsid w:val="00E742FC"/>
    <w:rsid w:val="00E758EC"/>
    <w:rsid w:val="00E76D13"/>
    <w:rsid w:val="00E8043C"/>
    <w:rsid w:val="00E8065A"/>
    <w:rsid w:val="00E80BFF"/>
    <w:rsid w:val="00E8234C"/>
    <w:rsid w:val="00E83551"/>
    <w:rsid w:val="00E83AA9"/>
    <w:rsid w:val="00E84627"/>
    <w:rsid w:val="00E84775"/>
    <w:rsid w:val="00E84CDB"/>
    <w:rsid w:val="00E855A7"/>
    <w:rsid w:val="00E856E9"/>
    <w:rsid w:val="00E85928"/>
    <w:rsid w:val="00E87822"/>
    <w:rsid w:val="00E90031"/>
    <w:rsid w:val="00E90395"/>
    <w:rsid w:val="00E90647"/>
    <w:rsid w:val="00E90E49"/>
    <w:rsid w:val="00E917F9"/>
    <w:rsid w:val="00E925B8"/>
    <w:rsid w:val="00E9291C"/>
    <w:rsid w:val="00E93FFE"/>
    <w:rsid w:val="00E94341"/>
    <w:rsid w:val="00E94A68"/>
    <w:rsid w:val="00E94F8A"/>
    <w:rsid w:val="00E9509B"/>
    <w:rsid w:val="00E96B19"/>
    <w:rsid w:val="00E97609"/>
    <w:rsid w:val="00EA16D2"/>
    <w:rsid w:val="00EA18DB"/>
    <w:rsid w:val="00EA2C90"/>
    <w:rsid w:val="00EA3C58"/>
    <w:rsid w:val="00EA3D6B"/>
    <w:rsid w:val="00EA40D9"/>
    <w:rsid w:val="00EA433A"/>
    <w:rsid w:val="00EA4695"/>
    <w:rsid w:val="00EA5CA9"/>
    <w:rsid w:val="00EA5F3E"/>
    <w:rsid w:val="00EA6096"/>
    <w:rsid w:val="00EA7A41"/>
    <w:rsid w:val="00EA7AD7"/>
    <w:rsid w:val="00EA7F59"/>
    <w:rsid w:val="00EB077B"/>
    <w:rsid w:val="00EB2B46"/>
    <w:rsid w:val="00EB37B4"/>
    <w:rsid w:val="00EB4EA2"/>
    <w:rsid w:val="00EB4F3F"/>
    <w:rsid w:val="00EB50BE"/>
    <w:rsid w:val="00EB6458"/>
    <w:rsid w:val="00EC08EA"/>
    <w:rsid w:val="00EC17D1"/>
    <w:rsid w:val="00EC27C6"/>
    <w:rsid w:val="00EC29AF"/>
    <w:rsid w:val="00EC310F"/>
    <w:rsid w:val="00EC4207"/>
    <w:rsid w:val="00EC4390"/>
    <w:rsid w:val="00EC556D"/>
    <w:rsid w:val="00EC5653"/>
    <w:rsid w:val="00EC6672"/>
    <w:rsid w:val="00EC71CE"/>
    <w:rsid w:val="00ED0393"/>
    <w:rsid w:val="00ED0C6B"/>
    <w:rsid w:val="00ED1006"/>
    <w:rsid w:val="00ED2722"/>
    <w:rsid w:val="00ED5A72"/>
    <w:rsid w:val="00ED5E51"/>
    <w:rsid w:val="00ED5EF5"/>
    <w:rsid w:val="00EE3A81"/>
    <w:rsid w:val="00EE6217"/>
    <w:rsid w:val="00EE69D9"/>
    <w:rsid w:val="00EE6DB4"/>
    <w:rsid w:val="00EE6FFF"/>
    <w:rsid w:val="00EF090A"/>
    <w:rsid w:val="00EF1753"/>
    <w:rsid w:val="00EF18FE"/>
    <w:rsid w:val="00EF2322"/>
    <w:rsid w:val="00EF279B"/>
    <w:rsid w:val="00EF3478"/>
    <w:rsid w:val="00EF456C"/>
    <w:rsid w:val="00EF549A"/>
    <w:rsid w:val="00EF5787"/>
    <w:rsid w:val="00EF5788"/>
    <w:rsid w:val="00EF5D6A"/>
    <w:rsid w:val="00EF5E19"/>
    <w:rsid w:val="00EF60D0"/>
    <w:rsid w:val="00EF718B"/>
    <w:rsid w:val="00F004F5"/>
    <w:rsid w:val="00F00CAF"/>
    <w:rsid w:val="00F01E33"/>
    <w:rsid w:val="00F0372C"/>
    <w:rsid w:val="00F0528D"/>
    <w:rsid w:val="00F05E4E"/>
    <w:rsid w:val="00F06C67"/>
    <w:rsid w:val="00F06DFD"/>
    <w:rsid w:val="00F06F1F"/>
    <w:rsid w:val="00F071D1"/>
    <w:rsid w:val="00F07533"/>
    <w:rsid w:val="00F10629"/>
    <w:rsid w:val="00F10C71"/>
    <w:rsid w:val="00F10EB7"/>
    <w:rsid w:val="00F13C68"/>
    <w:rsid w:val="00F13CE9"/>
    <w:rsid w:val="00F145BA"/>
    <w:rsid w:val="00F14CDC"/>
    <w:rsid w:val="00F15FA5"/>
    <w:rsid w:val="00F16537"/>
    <w:rsid w:val="00F16CDF"/>
    <w:rsid w:val="00F17B84"/>
    <w:rsid w:val="00F206BA"/>
    <w:rsid w:val="00F209B7"/>
    <w:rsid w:val="00F228B7"/>
    <w:rsid w:val="00F22F71"/>
    <w:rsid w:val="00F2319E"/>
    <w:rsid w:val="00F2376F"/>
    <w:rsid w:val="00F243D8"/>
    <w:rsid w:val="00F255A0"/>
    <w:rsid w:val="00F25D1C"/>
    <w:rsid w:val="00F26B33"/>
    <w:rsid w:val="00F272D4"/>
    <w:rsid w:val="00F27A15"/>
    <w:rsid w:val="00F30099"/>
    <w:rsid w:val="00F304D9"/>
    <w:rsid w:val="00F30828"/>
    <w:rsid w:val="00F313D6"/>
    <w:rsid w:val="00F313EB"/>
    <w:rsid w:val="00F31977"/>
    <w:rsid w:val="00F321B2"/>
    <w:rsid w:val="00F325A3"/>
    <w:rsid w:val="00F32A01"/>
    <w:rsid w:val="00F3441F"/>
    <w:rsid w:val="00F36473"/>
    <w:rsid w:val="00F4040C"/>
    <w:rsid w:val="00F40998"/>
    <w:rsid w:val="00F40F0C"/>
    <w:rsid w:val="00F4103D"/>
    <w:rsid w:val="00F41FB4"/>
    <w:rsid w:val="00F4214A"/>
    <w:rsid w:val="00F42BB7"/>
    <w:rsid w:val="00F4586A"/>
    <w:rsid w:val="00F468A0"/>
    <w:rsid w:val="00F4766C"/>
    <w:rsid w:val="00F47822"/>
    <w:rsid w:val="00F5060E"/>
    <w:rsid w:val="00F507D1"/>
    <w:rsid w:val="00F519CE"/>
    <w:rsid w:val="00F51ADA"/>
    <w:rsid w:val="00F51BBB"/>
    <w:rsid w:val="00F53E6B"/>
    <w:rsid w:val="00F54231"/>
    <w:rsid w:val="00F54328"/>
    <w:rsid w:val="00F54387"/>
    <w:rsid w:val="00F55434"/>
    <w:rsid w:val="00F55DFE"/>
    <w:rsid w:val="00F56007"/>
    <w:rsid w:val="00F561DA"/>
    <w:rsid w:val="00F607C5"/>
    <w:rsid w:val="00F60DEA"/>
    <w:rsid w:val="00F6302A"/>
    <w:rsid w:val="00F638CA"/>
    <w:rsid w:val="00F6393E"/>
    <w:rsid w:val="00F63EE5"/>
    <w:rsid w:val="00F64C2B"/>
    <w:rsid w:val="00F651BE"/>
    <w:rsid w:val="00F65353"/>
    <w:rsid w:val="00F66FA3"/>
    <w:rsid w:val="00F6738F"/>
    <w:rsid w:val="00F67CF3"/>
    <w:rsid w:val="00F67F53"/>
    <w:rsid w:val="00F703BE"/>
    <w:rsid w:val="00F71F69"/>
    <w:rsid w:val="00F72AFA"/>
    <w:rsid w:val="00F72B72"/>
    <w:rsid w:val="00F72B7D"/>
    <w:rsid w:val="00F74528"/>
    <w:rsid w:val="00F74BB9"/>
    <w:rsid w:val="00F75496"/>
    <w:rsid w:val="00F75582"/>
    <w:rsid w:val="00F76D29"/>
    <w:rsid w:val="00F76EFA"/>
    <w:rsid w:val="00F770F6"/>
    <w:rsid w:val="00F771E9"/>
    <w:rsid w:val="00F774AB"/>
    <w:rsid w:val="00F77ED4"/>
    <w:rsid w:val="00F804BE"/>
    <w:rsid w:val="00F817CE"/>
    <w:rsid w:val="00F831BC"/>
    <w:rsid w:val="00F83DA2"/>
    <w:rsid w:val="00F84542"/>
    <w:rsid w:val="00F8456C"/>
    <w:rsid w:val="00F859D8"/>
    <w:rsid w:val="00F866D8"/>
    <w:rsid w:val="00F868F5"/>
    <w:rsid w:val="00F86F2E"/>
    <w:rsid w:val="00F9056A"/>
    <w:rsid w:val="00F90F8D"/>
    <w:rsid w:val="00F91986"/>
    <w:rsid w:val="00F92782"/>
    <w:rsid w:val="00F9308D"/>
    <w:rsid w:val="00F933A1"/>
    <w:rsid w:val="00F93AA9"/>
    <w:rsid w:val="00F9442E"/>
    <w:rsid w:val="00F95765"/>
    <w:rsid w:val="00F96985"/>
    <w:rsid w:val="00F97285"/>
    <w:rsid w:val="00F97838"/>
    <w:rsid w:val="00FA1C4C"/>
    <w:rsid w:val="00FA2BB3"/>
    <w:rsid w:val="00FA32DB"/>
    <w:rsid w:val="00FA446D"/>
    <w:rsid w:val="00FA50EC"/>
    <w:rsid w:val="00FA533D"/>
    <w:rsid w:val="00FA5879"/>
    <w:rsid w:val="00FA5993"/>
    <w:rsid w:val="00FA6713"/>
    <w:rsid w:val="00FA7C63"/>
    <w:rsid w:val="00FB025B"/>
    <w:rsid w:val="00FB077F"/>
    <w:rsid w:val="00FB108F"/>
    <w:rsid w:val="00FB297C"/>
    <w:rsid w:val="00FB346F"/>
    <w:rsid w:val="00FB4C80"/>
    <w:rsid w:val="00FB591C"/>
    <w:rsid w:val="00FB6318"/>
    <w:rsid w:val="00FB67B1"/>
    <w:rsid w:val="00FB6A6A"/>
    <w:rsid w:val="00FB75AD"/>
    <w:rsid w:val="00FC2861"/>
    <w:rsid w:val="00FC3390"/>
    <w:rsid w:val="00FC63F1"/>
    <w:rsid w:val="00FC6AB5"/>
    <w:rsid w:val="00FC6C8C"/>
    <w:rsid w:val="00FC7429"/>
    <w:rsid w:val="00FD073A"/>
    <w:rsid w:val="00FD07F6"/>
    <w:rsid w:val="00FD1BE3"/>
    <w:rsid w:val="00FD1E41"/>
    <w:rsid w:val="00FD1EC8"/>
    <w:rsid w:val="00FD2555"/>
    <w:rsid w:val="00FD47ED"/>
    <w:rsid w:val="00FD4C23"/>
    <w:rsid w:val="00FD74DB"/>
    <w:rsid w:val="00FD7660"/>
    <w:rsid w:val="00FE0542"/>
    <w:rsid w:val="00FE0655"/>
    <w:rsid w:val="00FE08D3"/>
    <w:rsid w:val="00FE22F5"/>
    <w:rsid w:val="00FE2365"/>
    <w:rsid w:val="00FE37D7"/>
    <w:rsid w:val="00FE3D06"/>
    <w:rsid w:val="00FE493E"/>
    <w:rsid w:val="00FE4C7B"/>
    <w:rsid w:val="00FE7336"/>
    <w:rsid w:val="00FE787C"/>
    <w:rsid w:val="00FE7ED3"/>
    <w:rsid w:val="00FF0120"/>
    <w:rsid w:val="00FF2C83"/>
    <w:rsid w:val="00FF2E08"/>
    <w:rsid w:val="00FF309E"/>
    <w:rsid w:val="00FF33FE"/>
    <w:rsid w:val="00FF45A5"/>
    <w:rsid w:val="00FF519D"/>
    <w:rsid w:val="00FF5C91"/>
    <w:rsid w:val="00FF6767"/>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94E7D"/>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paragraph" w:customStyle="1" w:styleId="Agreement">
    <w:name w:val="Agreement"/>
    <w:basedOn w:val="a0"/>
    <w:next w:val="Doc-text2"/>
    <w:uiPriority w:val="99"/>
    <w:qFormat/>
    <w:rsid w:val="004B2036"/>
    <w:pPr>
      <w:numPr>
        <w:numId w:val="1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286207681">
      <w:bodyDiv w:val="1"/>
      <w:marLeft w:val="0"/>
      <w:marRight w:val="0"/>
      <w:marTop w:val="0"/>
      <w:marBottom w:val="0"/>
      <w:divBdr>
        <w:top w:val="none" w:sz="0" w:space="0" w:color="auto"/>
        <w:left w:val="none" w:sz="0" w:space="0" w:color="auto"/>
        <w:bottom w:val="none" w:sz="0" w:space="0" w:color="auto"/>
        <w:right w:val="none" w:sz="0" w:space="0" w:color="auto"/>
      </w:divBdr>
      <w:divsChild>
        <w:div w:id="16778143">
          <w:marLeft w:val="547"/>
          <w:marRight w:val="0"/>
          <w:marTop w:val="0"/>
          <w:marBottom w:val="0"/>
          <w:divBdr>
            <w:top w:val="none" w:sz="0" w:space="0" w:color="auto"/>
            <w:left w:val="none" w:sz="0" w:space="0" w:color="auto"/>
            <w:bottom w:val="none" w:sz="0" w:space="0" w:color="auto"/>
            <w:right w:val="none" w:sz="0" w:space="0" w:color="auto"/>
          </w:divBdr>
        </w:div>
        <w:div w:id="1787918361">
          <w:marLeft w:val="547"/>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77165348">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11985118">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37071744">
      <w:bodyDiv w:val="1"/>
      <w:marLeft w:val="0"/>
      <w:marRight w:val="0"/>
      <w:marTop w:val="0"/>
      <w:marBottom w:val="0"/>
      <w:divBdr>
        <w:top w:val="none" w:sz="0" w:space="0" w:color="auto"/>
        <w:left w:val="none" w:sz="0" w:space="0" w:color="auto"/>
        <w:bottom w:val="none" w:sz="0" w:space="0" w:color="auto"/>
        <w:right w:val="none" w:sz="0" w:space="0" w:color="auto"/>
      </w:divBdr>
      <w:divsChild>
        <w:div w:id="2035449651">
          <w:marLeft w:val="2894"/>
          <w:marRight w:val="0"/>
          <w:marTop w:val="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7CD8-6298-42BE-B87F-DBD1C155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34</TotalTime>
  <Pages>6</Pages>
  <Words>2821</Words>
  <Characters>16081</Characters>
  <Application>Microsoft Office Word</Application>
  <DocSecurity>0</DocSecurity>
  <Lines>134</Lines>
  <Paragraphs>37</Paragraphs>
  <ScaleCrop>false</ScaleCrop>
  <Company>Microsoft</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44</cp:revision>
  <cp:lastPrinted>2008-01-31T00:09:00Z</cp:lastPrinted>
  <dcterms:created xsi:type="dcterms:W3CDTF">2023-03-29T04:04:00Z</dcterms:created>
  <dcterms:modified xsi:type="dcterms:W3CDTF">2023-04-07T09:40:00Z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